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6A5" w:rsidRDefault="00CF06A5" w:rsidP="00CF06A5">
      <w:pPr>
        <w:spacing w:after="200"/>
        <w:rPr>
          <w:b/>
          <w:bCs/>
        </w:rPr>
      </w:pPr>
      <w:r>
        <w:rPr>
          <w:rStyle w:val="Strong"/>
        </w:rPr>
        <w:t>RT-1</w:t>
      </w:r>
      <w:r>
        <w:rPr>
          <w:b/>
          <w:bCs/>
        </w:rPr>
        <w:t> </w:t>
      </w:r>
    </w:p>
    <w:p w:rsidR="00CF06A5" w:rsidRDefault="00CF06A5" w:rsidP="00CF06A5">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Delivering Quality HIV Care in Resource Poor Settings:  A Discussion by Nurses</w:t>
      </w:r>
    </w:p>
    <w:p w:rsidR="00CF06A5" w:rsidRDefault="00CF06A5" w:rsidP="00CF06A5">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 Delivering HIV Care in the Rural/Frontier Areas of the United States</w:t>
      </w:r>
    </w:p>
    <w:p w:rsidR="00CF06A5" w:rsidRDefault="00CF06A5" w:rsidP="00CF06A5">
      <w:pPr>
        <w:pStyle w:val="NormalWeb"/>
        <w:spacing w:before="0" w:beforeAutospacing="0" w:after="0" w:afterAutospacing="0"/>
        <w:jc w:val="center"/>
        <w:rPr>
          <w:rFonts w:ascii="Arial" w:eastAsia="Times New Roman" w:hAnsi="Arial" w:cs="Arial"/>
          <w:b/>
          <w:bCs/>
          <w:sz w:val="20"/>
          <w:szCs w:val="20"/>
          <w:lang w:val="en-GB"/>
        </w:rPr>
      </w:pPr>
    </w:p>
    <w:p w:rsidR="00CF06A5" w:rsidRDefault="00CF06A5" w:rsidP="00CF06A5">
      <w:pPr>
        <w:jc w:val="center"/>
      </w:pPr>
      <w:r>
        <w:rPr>
          <w:u w:val="single"/>
        </w:rPr>
        <w:t>Judy Wessell</w:t>
      </w:r>
      <w:r>
        <w:rPr>
          <w:vertAlign w:val="superscript"/>
        </w:rPr>
        <w:t>2</w:t>
      </w:r>
    </w:p>
    <w:p w:rsidR="00CF06A5" w:rsidRDefault="00CF06A5" w:rsidP="00CF06A5">
      <w:pPr>
        <w:jc w:val="center"/>
      </w:pPr>
      <w:r>
        <w:t>Richard Gettings</w:t>
      </w:r>
      <w:r>
        <w:rPr>
          <w:vertAlign w:val="superscript"/>
        </w:rPr>
        <w:t>1</w:t>
      </w:r>
    </w:p>
    <w:p w:rsidR="00CF06A5" w:rsidRDefault="00CF06A5" w:rsidP="00CF06A5">
      <w:pPr>
        <w:jc w:val="center"/>
      </w:pPr>
      <w:r>
        <w:t>Anne Benson</w:t>
      </w:r>
      <w:r>
        <w:rPr>
          <w:vertAlign w:val="superscript"/>
        </w:rPr>
        <w:t>3</w:t>
      </w:r>
    </w:p>
    <w:p w:rsidR="00CF06A5" w:rsidRDefault="00CF06A5" w:rsidP="00CF06A5">
      <w:pPr>
        <w:jc w:val="center"/>
      </w:pPr>
      <w:r>
        <w:t xml:space="preserve"> Jessica Lum</w:t>
      </w:r>
      <w:r>
        <w:rPr>
          <w:vertAlign w:val="superscript"/>
        </w:rPr>
        <w:t>4</w:t>
      </w:r>
    </w:p>
    <w:p w:rsidR="00CF06A5" w:rsidRDefault="00CF06A5" w:rsidP="00CF06A5">
      <w:pPr>
        <w:jc w:val="center"/>
        <w:rPr>
          <w:vertAlign w:val="superscript"/>
        </w:rPr>
      </w:pPr>
      <w:r>
        <w:t xml:space="preserve"> Paula Peters</w:t>
      </w:r>
      <w:r>
        <w:rPr>
          <w:vertAlign w:val="superscript"/>
        </w:rPr>
        <w:t>3</w:t>
      </w:r>
    </w:p>
    <w:p w:rsidR="00CF06A5" w:rsidRDefault="00CF06A5" w:rsidP="00CF06A5">
      <w:pPr>
        <w:jc w:val="center"/>
        <w:rPr>
          <w:rStyle w:val="Emphasis"/>
        </w:rPr>
      </w:pPr>
      <w:r>
        <w:br/>
      </w:r>
      <w:r>
        <w:rPr>
          <w:rStyle w:val="Emphasis"/>
          <w:vertAlign w:val="superscript"/>
        </w:rPr>
        <w:t>1</w:t>
      </w:r>
      <w:r>
        <w:rPr>
          <w:rStyle w:val="Emphasis"/>
        </w:rPr>
        <w:t xml:space="preserve">Chase </w:t>
      </w:r>
      <w:proofErr w:type="spellStart"/>
      <w:r>
        <w:rPr>
          <w:rStyle w:val="Emphasis"/>
        </w:rPr>
        <w:t>Brexton</w:t>
      </w:r>
      <w:proofErr w:type="spellEnd"/>
      <w:r>
        <w:rPr>
          <w:rStyle w:val="Emphasis"/>
        </w:rPr>
        <w:t xml:space="preserve"> Health Care, Easton, Maryland, USA</w:t>
      </w:r>
    </w:p>
    <w:p w:rsidR="00CF06A5" w:rsidRDefault="00CF06A5" w:rsidP="00CF06A5">
      <w:pPr>
        <w:jc w:val="center"/>
        <w:rPr>
          <w:rStyle w:val="Emphasis"/>
        </w:rPr>
      </w:pPr>
      <w:r>
        <w:rPr>
          <w:rStyle w:val="Emphasis"/>
          <w:vertAlign w:val="superscript"/>
        </w:rPr>
        <w:t xml:space="preserve"> 2</w:t>
      </w:r>
      <w:r>
        <w:rPr>
          <w:rStyle w:val="Emphasis"/>
        </w:rPr>
        <w:t>Eastern Virginia Medical School, Norfolk, Virginia, USA</w:t>
      </w:r>
    </w:p>
    <w:p w:rsidR="00CF06A5" w:rsidRDefault="00CF06A5" w:rsidP="00CF06A5">
      <w:pPr>
        <w:jc w:val="center"/>
        <w:rPr>
          <w:rStyle w:val="Emphasis"/>
        </w:rPr>
      </w:pPr>
      <w:r>
        <w:rPr>
          <w:rStyle w:val="Emphasis"/>
          <w:vertAlign w:val="superscript"/>
        </w:rPr>
        <w:t xml:space="preserve"> 3</w:t>
      </w:r>
      <w:r>
        <w:rPr>
          <w:rStyle w:val="Emphasis"/>
        </w:rPr>
        <w:t>Itinerent HIV care provider, Northern Arizona, USA</w:t>
      </w:r>
    </w:p>
    <w:p w:rsidR="00CF06A5" w:rsidRDefault="00CF06A5" w:rsidP="00CF06A5">
      <w:pPr>
        <w:jc w:val="center"/>
        <w:rPr>
          <w:rStyle w:val="Emphasis"/>
        </w:rPr>
      </w:pPr>
      <w:r>
        <w:rPr>
          <w:rStyle w:val="Emphasis"/>
          <w:vertAlign w:val="superscript"/>
        </w:rPr>
        <w:t xml:space="preserve"> 4</w:t>
      </w:r>
      <w:r>
        <w:rPr>
          <w:rStyle w:val="Emphasis"/>
        </w:rPr>
        <w:t>State of Arizona, Case Management, Northern Arizona, USA</w:t>
      </w:r>
    </w:p>
    <w:p w:rsidR="00CF06A5" w:rsidRDefault="00CF06A5" w:rsidP="00CF06A5">
      <w:pPr>
        <w:jc w:val="center"/>
      </w:pPr>
      <w:r>
        <w:rPr>
          <w:rStyle w:val="Emphasis"/>
          <w:vertAlign w:val="superscript"/>
        </w:rPr>
        <w:t xml:space="preserve"> 5</w:t>
      </w:r>
      <w:r>
        <w:rPr>
          <w:rStyle w:val="Emphasis"/>
        </w:rPr>
        <w:t>Health Delivery Inc., Saginaw, Michigan, USA</w:t>
      </w:r>
    </w:p>
    <w:p w:rsidR="00CF06A5" w:rsidRDefault="00CF06A5" w:rsidP="00CF06A5">
      <w:pPr>
        <w:pStyle w:val="NormalWeb"/>
        <w:rPr>
          <w:rFonts w:ascii="Arial" w:eastAsia="Times New Roman" w:hAnsi="Arial" w:cs="Arial"/>
          <w:sz w:val="20"/>
          <w:szCs w:val="20"/>
          <w:lang w:val="en-GB"/>
        </w:rPr>
      </w:pPr>
      <w:r>
        <w:rPr>
          <w:rFonts w:ascii="Arial" w:eastAsia="Times New Roman" w:hAnsi="Arial" w:cs="Arial"/>
          <w:b/>
          <w:sz w:val="20"/>
          <w:szCs w:val="20"/>
          <w:lang w:val="en-GB"/>
        </w:rPr>
        <w:t>Background:</w:t>
      </w:r>
      <w:r>
        <w:rPr>
          <w:rFonts w:ascii="Arial" w:eastAsia="Times New Roman" w:hAnsi="Arial" w:cs="Arial"/>
          <w:sz w:val="20"/>
          <w:szCs w:val="20"/>
          <w:lang w:val="en-GB"/>
        </w:rPr>
        <w:t>   HIV care is available to everyone in the United States.  Rural and frontier areas however are often similar in situation to what we would consider resource poor settings in the developing world.  Nurses working in rural areas are at the forefront of identifying barriers and developing /adapting programs to overcome those barriers.</w:t>
      </w:r>
    </w:p>
    <w:p w:rsidR="00CF06A5" w:rsidRDefault="00CF06A5" w:rsidP="00CF06A5">
      <w:pPr>
        <w:pStyle w:val="NormalWeb"/>
        <w:rPr>
          <w:rFonts w:ascii="Arial" w:eastAsia="Times New Roman" w:hAnsi="Arial" w:cs="Arial"/>
          <w:sz w:val="20"/>
          <w:szCs w:val="20"/>
          <w:lang w:val="en-GB"/>
        </w:rPr>
      </w:pPr>
      <w:r>
        <w:rPr>
          <w:rFonts w:ascii="Arial" w:eastAsia="Times New Roman" w:hAnsi="Arial" w:cs="Arial"/>
          <w:b/>
          <w:sz w:val="20"/>
          <w:szCs w:val="20"/>
          <w:lang w:val="en-GB"/>
        </w:rPr>
        <w:t>Purpose:</w:t>
      </w:r>
      <w:r>
        <w:rPr>
          <w:rFonts w:ascii="Arial" w:eastAsia="Times New Roman" w:hAnsi="Arial" w:cs="Arial"/>
          <w:sz w:val="20"/>
          <w:szCs w:val="20"/>
          <w:lang w:val="en-GB"/>
        </w:rPr>
        <w:t>  To educate the nurses of ANAC regarding the particular barriers found in rural/frontier areas of the United States.  To discuss the solutions employed by providers and nurses to assure that quality HIV care is available to all.</w:t>
      </w:r>
    </w:p>
    <w:p w:rsidR="00CF06A5" w:rsidRDefault="00CF06A5" w:rsidP="00CF06A5">
      <w:pPr>
        <w:pStyle w:val="NormalWeb"/>
        <w:rPr>
          <w:rFonts w:ascii="Arial" w:eastAsia="Times New Roman" w:hAnsi="Arial" w:cs="Arial"/>
          <w:sz w:val="20"/>
          <w:szCs w:val="20"/>
          <w:lang w:val="en-GB"/>
        </w:rPr>
      </w:pPr>
      <w:r>
        <w:rPr>
          <w:rFonts w:ascii="Arial" w:eastAsia="Times New Roman" w:hAnsi="Arial" w:cs="Arial"/>
          <w:b/>
          <w:sz w:val="20"/>
          <w:szCs w:val="20"/>
          <w:lang w:val="en-GB"/>
        </w:rPr>
        <w:t>Methods:</w:t>
      </w:r>
      <w:r>
        <w:rPr>
          <w:rFonts w:ascii="Arial" w:eastAsia="Times New Roman" w:hAnsi="Arial" w:cs="Arial"/>
          <w:sz w:val="20"/>
          <w:szCs w:val="20"/>
          <w:lang w:val="en-GB"/>
        </w:rPr>
        <w:t>  A panel discussion by providers and nurses who work in rural/frontier settings within the United States.  Topics/presenters to be represented on the panel:</w:t>
      </w:r>
    </w:p>
    <w:p w:rsidR="00CF06A5" w:rsidRDefault="00CF06A5" w:rsidP="00CF06A5">
      <w:pPr>
        <w:pStyle w:val="NormalWeb"/>
        <w:rPr>
          <w:rFonts w:ascii="Arial" w:eastAsia="Times New Roman" w:hAnsi="Arial" w:cs="Arial"/>
          <w:sz w:val="20"/>
          <w:szCs w:val="20"/>
          <w:lang w:val="en-GB"/>
        </w:rPr>
      </w:pPr>
      <w:r>
        <w:rPr>
          <w:rFonts w:ascii="Arial" w:eastAsia="Times New Roman" w:hAnsi="Arial" w:cs="Arial"/>
          <w:sz w:val="20"/>
          <w:szCs w:val="20"/>
          <w:lang w:val="en-GB"/>
        </w:rPr>
        <w:t>                Tele-health provider working with primary care providers to get quality HIV care to patients.</w:t>
      </w:r>
    </w:p>
    <w:p w:rsidR="00CF06A5" w:rsidRDefault="00CF06A5" w:rsidP="00CF06A5">
      <w:pPr>
        <w:pStyle w:val="NormalWeb"/>
        <w:rPr>
          <w:rFonts w:ascii="Arial" w:eastAsia="Times New Roman" w:hAnsi="Arial" w:cs="Arial"/>
          <w:sz w:val="20"/>
          <w:szCs w:val="20"/>
          <w:lang w:val="en-GB"/>
        </w:rPr>
      </w:pPr>
      <w:r>
        <w:rPr>
          <w:rFonts w:ascii="Arial" w:eastAsia="Times New Roman" w:hAnsi="Arial" w:cs="Arial"/>
          <w:sz w:val="20"/>
          <w:szCs w:val="20"/>
          <w:lang w:val="en-GB"/>
        </w:rPr>
        <w:t>                Travelling provider who takes HIV care to remote areas-where the patients live.</w:t>
      </w:r>
    </w:p>
    <w:p w:rsidR="00CF06A5" w:rsidRDefault="00CF06A5" w:rsidP="00CF06A5">
      <w:pPr>
        <w:pStyle w:val="NormalWeb"/>
        <w:rPr>
          <w:rFonts w:ascii="Arial" w:eastAsia="Times New Roman" w:hAnsi="Arial" w:cs="Arial"/>
          <w:sz w:val="20"/>
          <w:szCs w:val="20"/>
          <w:lang w:val="en-GB"/>
        </w:rPr>
      </w:pPr>
      <w:r>
        <w:rPr>
          <w:rFonts w:ascii="Arial" w:eastAsia="Times New Roman" w:hAnsi="Arial" w:cs="Arial"/>
          <w:sz w:val="20"/>
          <w:szCs w:val="20"/>
          <w:lang w:val="en-GB"/>
        </w:rPr>
        <w:t>                Program director for a large city based clinic that serves a large rural area.</w:t>
      </w:r>
    </w:p>
    <w:p w:rsidR="00CF06A5" w:rsidRDefault="00CF06A5" w:rsidP="00CF06A5">
      <w:pPr>
        <w:pStyle w:val="NormalWeb"/>
        <w:rPr>
          <w:rFonts w:ascii="Arial" w:eastAsia="Times New Roman" w:hAnsi="Arial" w:cs="Arial"/>
          <w:sz w:val="20"/>
          <w:szCs w:val="20"/>
          <w:lang w:val="en-GB"/>
        </w:rPr>
      </w:pPr>
      <w:r>
        <w:rPr>
          <w:rFonts w:ascii="Arial" w:eastAsia="Times New Roman" w:hAnsi="Arial" w:cs="Arial"/>
          <w:sz w:val="20"/>
          <w:szCs w:val="20"/>
          <w:lang w:val="en-GB"/>
        </w:rPr>
        <w:t>                A Nurse Provider that is working to maintain quality patient education in rural clinics</w:t>
      </w:r>
    </w:p>
    <w:p w:rsidR="00CF06A5" w:rsidRDefault="00CF06A5" w:rsidP="00CF06A5">
      <w:pPr>
        <w:pStyle w:val="NormalWeb"/>
        <w:rPr>
          <w:rFonts w:ascii="Arial" w:eastAsia="Times New Roman" w:hAnsi="Arial" w:cs="Arial"/>
          <w:sz w:val="20"/>
          <w:szCs w:val="20"/>
          <w:lang w:val="en-GB"/>
        </w:rPr>
      </w:pPr>
      <w:r>
        <w:rPr>
          <w:rFonts w:ascii="Arial" w:eastAsia="Times New Roman" w:hAnsi="Arial" w:cs="Arial"/>
          <w:sz w:val="20"/>
          <w:szCs w:val="20"/>
          <w:lang w:val="en-GB"/>
        </w:rPr>
        <w:t>                A Case manager who works at obtaining support services for patients in rural/frontier USA.</w:t>
      </w:r>
    </w:p>
    <w:p w:rsidR="00CF06A5" w:rsidRDefault="00CF06A5" w:rsidP="00CF06A5">
      <w:pPr>
        <w:pStyle w:val="NormalWeb"/>
        <w:rPr>
          <w:rFonts w:ascii="Arial" w:eastAsia="Times New Roman" w:hAnsi="Arial" w:cs="Arial"/>
          <w:sz w:val="20"/>
          <w:szCs w:val="20"/>
          <w:lang w:val="en-GB"/>
        </w:rPr>
      </w:pPr>
      <w:r>
        <w:rPr>
          <w:rFonts w:ascii="Arial" w:eastAsia="Times New Roman" w:hAnsi="Arial" w:cs="Arial"/>
          <w:b/>
          <w:sz w:val="20"/>
          <w:szCs w:val="20"/>
          <w:lang w:val="en-GB"/>
        </w:rPr>
        <w:t>Conclusions:</w:t>
      </w:r>
      <w:r>
        <w:rPr>
          <w:rFonts w:ascii="Arial" w:eastAsia="Times New Roman" w:hAnsi="Arial" w:cs="Arial"/>
          <w:sz w:val="20"/>
          <w:szCs w:val="20"/>
          <w:lang w:val="en-GB"/>
        </w:rPr>
        <w:t>  Barriers found in rural United States are similar to those found in the developing world.  Nurses are working in the rural/frontier areas of the United States to make sure that everyone has access to quality HIV care.</w:t>
      </w:r>
    </w:p>
    <w:p w:rsidR="00CF06A5" w:rsidRDefault="00CF06A5" w:rsidP="00CF06A5">
      <w:pPr>
        <w:pStyle w:val="NormalWeb"/>
        <w:rPr>
          <w:rFonts w:ascii="Arial" w:eastAsia="Times New Roman" w:hAnsi="Arial" w:cs="Arial"/>
          <w:sz w:val="20"/>
          <w:szCs w:val="20"/>
          <w:lang w:val="en-GB"/>
        </w:rPr>
      </w:pPr>
      <w:r>
        <w:rPr>
          <w:rFonts w:ascii="Arial" w:eastAsia="Times New Roman" w:hAnsi="Arial" w:cs="Arial"/>
          <w:b/>
          <w:sz w:val="20"/>
          <w:szCs w:val="20"/>
          <w:lang w:val="en-GB"/>
        </w:rPr>
        <w:t>Implications for Practice:</w:t>
      </w:r>
      <w:r>
        <w:rPr>
          <w:rFonts w:ascii="Arial" w:eastAsia="Times New Roman" w:hAnsi="Arial" w:cs="Arial"/>
          <w:sz w:val="20"/>
          <w:szCs w:val="20"/>
          <w:lang w:val="en-GB"/>
        </w:rPr>
        <w:t>  Nurses working in rural/frontier areas address barriers that have heretofore been limited to non-metropolitan areas.  We intend to share our assessments of the barriers and the solutions we have developed with our colleagues working in rural areas as well as those colleagues in metropolitan practices.</w:t>
      </w:r>
    </w:p>
    <w:p w:rsidR="00CF06A5" w:rsidRDefault="00CF06A5" w:rsidP="00CF06A5">
      <w:pPr>
        <w:pStyle w:val="NormalWeb"/>
        <w:rPr>
          <w:rFonts w:ascii="Arial" w:eastAsia="Times New Roman" w:hAnsi="Arial" w:cs="Arial"/>
          <w:sz w:val="20"/>
          <w:szCs w:val="20"/>
          <w:lang w:val="en-GB"/>
        </w:rPr>
      </w:pPr>
      <w:r>
        <w:rPr>
          <w:rFonts w:ascii="Arial" w:eastAsia="Times New Roman" w:hAnsi="Arial" w:cs="Arial"/>
          <w:b/>
          <w:sz w:val="20"/>
          <w:szCs w:val="20"/>
          <w:lang w:val="en-GB"/>
        </w:rPr>
        <w:t>Objectives:</w:t>
      </w:r>
      <w:r>
        <w:rPr>
          <w:rFonts w:ascii="Arial" w:eastAsia="Times New Roman" w:hAnsi="Arial" w:cs="Arial"/>
          <w:sz w:val="20"/>
          <w:szCs w:val="20"/>
          <w:lang w:val="en-GB"/>
        </w:rPr>
        <w:t xml:space="preserve">  </w:t>
      </w:r>
      <w:r>
        <w:rPr>
          <w:rFonts w:ascii="Arial" w:eastAsia="Times New Roman" w:hAnsi="Arial" w:cs="Arial"/>
          <w:bCs/>
          <w:sz w:val="20"/>
          <w:szCs w:val="20"/>
          <w:lang w:val="en-GB"/>
        </w:rPr>
        <w:t>The learner will be able to:</w:t>
      </w:r>
    </w:p>
    <w:p w:rsidR="00CF06A5" w:rsidRDefault="00CF06A5" w:rsidP="00CF06A5">
      <w:pPr>
        <w:pStyle w:val="NormalWeb"/>
        <w:numPr>
          <w:ilvl w:val="0"/>
          <w:numId w:val="1"/>
        </w:numPr>
        <w:rPr>
          <w:rFonts w:ascii="Arial" w:eastAsia="Times New Roman" w:hAnsi="Arial" w:cs="Arial"/>
          <w:sz w:val="20"/>
          <w:szCs w:val="20"/>
          <w:lang w:val="en-GB"/>
        </w:rPr>
      </w:pPr>
      <w:r>
        <w:rPr>
          <w:rFonts w:ascii="Arial" w:eastAsia="Times New Roman" w:hAnsi="Arial" w:cs="Arial"/>
          <w:sz w:val="20"/>
          <w:szCs w:val="20"/>
          <w:lang w:val="en-GB"/>
        </w:rPr>
        <w:t>Identify and discuss barriers particular to HIV nursing in rural/frontier areas of the United States.  Furthermore they will be able to discuss the solutions being used by the government as well as the nurses on the front lines;</w:t>
      </w:r>
    </w:p>
    <w:p w:rsidR="00CF06A5" w:rsidRDefault="00CF06A5" w:rsidP="00CF06A5">
      <w:pPr>
        <w:pStyle w:val="NormalWeb"/>
        <w:numPr>
          <w:ilvl w:val="0"/>
          <w:numId w:val="1"/>
        </w:numPr>
        <w:rPr>
          <w:rFonts w:ascii="Arial" w:eastAsia="Times New Roman" w:hAnsi="Arial" w:cs="Arial"/>
          <w:sz w:val="20"/>
          <w:szCs w:val="20"/>
          <w:lang w:val="en-GB"/>
        </w:rPr>
      </w:pPr>
      <w:r>
        <w:rPr>
          <w:rFonts w:ascii="Arial" w:eastAsia="Times New Roman" w:hAnsi="Arial" w:cs="Arial"/>
          <w:sz w:val="20"/>
          <w:szCs w:val="20"/>
          <w:lang w:val="en-GB"/>
        </w:rPr>
        <w:lastRenderedPageBreak/>
        <w:t>Compare and contrast education strategies in rural areas compared to those in metropolitan settings;</w:t>
      </w:r>
    </w:p>
    <w:p w:rsidR="00CF06A5" w:rsidRDefault="00CF06A5" w:rsidP="00CF06A5">
      <w:pPr>
        <w:pStyle w:val="NormalWeb"/>
        <w:numPr>
          <w:ilvl w:val="0"/>
          <w:numId w:val="1"/>
        </w:numPr>
        <w:rPr>
          <w:rFonts w:ascii="Arial" w:eastAsia="Times New Roman" w:hAnsi="Arial" w:cs="Arial"/>
          <w:sz w:val="20"/>
          <w:szCs w:val="20"/>
          <w:lang w:val="en-GB"/>
        </w:rPr>
      </w:pPr>
      <w:r>
        <w:rPr>
          <w:rFonts w:ascii="Arial" w:eastAsia="Times New Roman" w:hAnsi="Arial" w:cs="Arial"/>
          <w:sz w:val="20"/>
          <w:szCs w:val="20"/>
          <w:lang w:val="en-GB"/>
        </w:rPr>
        <w:t>Identify and discuss case management issues related to HIV care in rural/frontier areas.</w:t>
      </w:r>
    </w:p>
    <w:p w:rsidR="00CF06A5" w:rsidRDefault="00CF06A5" w:rsidP="00CF06A5">
      <w:pPr>
        <w:spacing w:after="200"/>
      </w:pPr>
      <w:r>
        <w:br w:type="page"/>
      </w:r>
      <w:bookmarkStart w:id="0" w:name="_GoBack"/>
      <w:r>
        <w:rPr>
          <w:rStyle w:val="Strong"/>
        </w:rPr>
        <w:lastRenderedPageBreak/>
        <w:t>RT-2</w:t>
      </w:r>
    </w:p>
    <w:bookmarkEnd w:id="0"/>
    <w:p w:rsidR="00CF06A5" w:rsidRDefault="00CF06A5" w:rsidP="00CF06A5">
      <w:pPr>
        <w:pStyle w:val="NormalWeb"/>
        <w:spacing w:before="0" w:beforeAutospacing="0" w:after="0" w:afterAutospacing="0"/>
        <w:jc w:val="center"/>
        <w:rPr>
          <w:rStyle w:val="Strong"/>
          <w:rFonts w:ascii="Arial" w:eastAsia="Times New Roman" w:hAnsi="Arial" w:cs="Arial"/>
          <w:sz w:val="20"/>
          <w:szCs w:val="20"/>
          <w:lang w:val="en-GB"/>
        </w:rPr>
      </w:pPr>
      <w:r>
        <w:rPr>
          <w:rStyle w:val="Strong"/>
          <w:rFonts w:ascii="Arial" w:eastAsia="Times New Roman" w:hAnsi="Arial" w:cs="Arial"/>
          <w:sz w:val="20"/>
          <w:szCs w:val="20"/>
          <w:lang w:val="en-GB"/>
        </w:rPr>
        <w:t>Associations between Depressive Symptoms and Drug/Alcohol use on</w:t>
      </w:r>
    </w:p>
    <w:p w:rsidR="00CF06A5" w:rsidRDefault="00CF06A5" w:rsidP="00CF06A5">
      <w:pPr>
        <w:pStyle w:val="NormalWeb"/>
        <w:spacing w:before="0" w:beforeAutospacing="0" w:after="0" w:afterAutospacing="0"/>
        <w:jc w:val="center"/>
        <w:rPr>
          <w:rStyle w:val="Strong"/>
          <w:rFonts w:ascii="Arial" w:eastAsia="Times New Roman" w:hAnsi="Arial" w:cs="Arial"/>
          <w:sz w:val="20"/>
          <w:szCs w:val="20"/>
          <w:lang w:val="en-GB"/>
        </w:rPr>
      </w:pPr>
      <w:r>
        <w:rPr>
          <w:rStyle w:val="Strong"/>
          <w:rFonts w:ascii="Arial" w:eastAsia="Times New Roman" w:hAnsi="Arial" w:cs="Arial"/>
          <w:sz w:val="20"/>
          <w:szCs w:val="20"/>
          <w:lang w:val="en-GB"/>
        </w:rPr>
        <w:t xml:space="preserve"> Different Domains of HIV-Associated Neurocognitive Impairment: </w:t>
      </w:r>
    </w:p>
    <w:p w:rsidR="00CF06A5" w:rsidRDefault="00CF06A5" w:rsidP="00CF06A5">
      <w:pPr>
        <w:pStyle w:val="NormalWeb"/>
        <w:spacing w:before="0" w:beforeAutospacing="0" w:after="0" w:afterAutospacing="0"/>
        <w:jc w:val="center"/>
        <w:rPr>
          <w:rStyle w:val="Strong"/>
          <w:rFonts w:ascii="Arial" w:eastAsia="Times New Roman" w:hAnsi="Arial" w:cs="Arial"/>
          <w:sz w:val="20"/>
          <w:szCs w:val="20"/>
          <w:lang w:val="en-GB"/>
        </w:rPr>
      </w:pPr>
      <w:r>
        <w:rPr>
          <w:rStyle w:val="Strong"/>
          <w:rFonts w:ascii="Arial" w:eastAsia="Times New Roman" w:hAnsi="Arial" w:cs="Arial"/>
          <w:sz w:val="20"/>
          <w:szCs w:val="20"/>
          <w:lang w:val="en-GB"/>
        </w:rPr>
        <w:t xml:space="preserve"> An Age-Stratified Analysis</w:t>
      </w:r>
    </w:p>
    <w:p w:rsidR="00CF06A5" w:rsidRDefault="00CF06A5" w:rsidP="00CF06A5">
      <w:pPr>
        <w:pStyle w:val="NormalWeb"/>
        <w:spacing w:before="0" w:beforeAutospacing="0" w:after="0" w:afterAutospacing="0"/>
        <w:jc w:val="center"/>
      </w:pPr>
    </w:p>
    <w:p w:rsidR="00CF06A5" w:rsidRPr="00CF06A5" w:rsidRDefault="00CF06A5" w:rsidP="00CF06A5">
      <w:pPr>
        <w:jc w:val="center"/>
      </w:pPr>
      <w:r w:rsidRPr="00CF06A5">
        <w:t xml:space="preserve">Jennifer </w:t>
      </w:r>
      <w:proofErr w:type="spellStart"/>
      <w:r w:rsidRPr="00CF06A5">
        <w:t>Attonito</w:t>
      </w:r>
      <w:proofErr w:type="spellEnd"/>
    </w:p>
    <w:p w:rsidR="00CF06A5" w:rsidRDefault="00CF06A5" w:rsidP="00CF06A5">
      <w:pPr>
        <w:jc w:val="center"/>
      </w:pPr>
      <w:r>
        <w:t xml:space="preserve">Jessy G. </w:t>
      </w:r>
      <w:proofErr w:type="spellStart"/>
      <w:r>
        <w:t>Dévieux</w:t>
      </w:r>
      <w:proofErr w:type="spellEnd"/>
    </w:p>
    <w:p w:rsidR="00CF06A5" w:rsidRPr="00CF06A5" w:rsidRDefault="00CF06A5" w:rsidP="00CF06A5">
      <w:pPr>
        <w:jc w:val="center"/>
        <w:rPr>
          <w:u w:val="single"/>
        </w:rPr>
      </w:pPr>
      <w:r>
        <w:t xml:space="preserve"> </w:t>
      </w:r>
      <w:r w:rsidRPr="00CF06A5">
        <w:rPr>
          <w:u w:val="single"/>
        </w:rPr>
        <w:t>Michele Jean Gilles</w:t>
      </w:r>
    </w:p>
    <w:p w:rsidR="00CF06A5" w:rsidRDefault="00CF06A5" w:rsidP="00CF06A5">
      <w:pPr>
        <w:jc w:val="center"/>
        <w:rPr>
          <w:rStyle w:val="Emphasis"/>
        </w:rPr>
      </w:pPr>
      <w:r>
        <w:br/>
      </w:r>
      <w:r>
        <w:rPr>
          <w:rStyle w:val="Emphasis"/>
        </w:rPr>
        <w:t xml:space="preserve">Florida International University, Robert </w:t>
      </w:r>
      <w:proofErr w:type="spellStart"/>
      <w:r>
        <w:rPr>
          <w:rStyle w:val="Emphasis"/>
        </w:rPr>
        <w:t>Stempel</w:t>
      </w:r>
      <w:proofErr w:type="spellEnd"/>
      <w:r>
        <w:rPr>
          <w:rStyle w:val="Emphasis"/>
        </w:rPr>
        <w:t xml:space="preserve"> College of Public </w:t>
      </w:r>
    </w:p>
    <w:p w:rsidR="00CF06A5" w:rsidRDefault="00CF06A5" w:rsidP="00CF06A5">
      <w:pPr>
        <w:jc w:val="center"/>
      </w:pPr>
      <w:r>
        <w:rPr>
          <w:rStyle w:val="Emphasis"/>
        </w:rPr>
        <w:t>Health and Social Work, Miami, FL, USA</w:t>
      </w:r>
    </w:p>
    <w:p w:rsidR="00CF06A5" w:rsidRDefault="00CF06A5" w:rsidP="00CF06A5">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Background:</w:t>
      </w:r>
      <w:r>
        <w:rPr>
          <w:rFonts w:ascii="Arial" w:eastAsia="Times New Roman" w:hAnsi="Arial" w:cs="Arial"/>
          <w:sz w:val="20"/>
          <w:szCs w:val="20"/>
          <w:lang w:val="en-GB"/>
        </w:rPr>
        <w:t xml:space="preserve">  Alcohol and other drug (AOD) use, age and depression have been independently linked with poorer neurocognitive (NC) functioning on several different domains.</w:t>
      </w:r>
    </w:p>
    <w:p w:rsidR="00CF06A5" w:rsidRDefault="00CF06A5" w:rsidP="00CF06A5">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Purpose:</w:t>
      </w:r>
      <w:r>
        <w:rPr>
          <w:rFonts w:ascii="Arial" w:eastAsia="Times New Roman" w:hAnsi="Arial" w:cs="Arial"/>
          <w:sz w:val="20"/>
          <w:szCs w:val="20"/>
          <w:lang w:val="en-GB"/>
        </w:rPr>
        <w:t xml:space="preserve">  This study seeks to explore cognitive domains affected by these factors in a cohort of people living with HIV (PLWH).</w:t>
      </w:r>
    </w:p>
    <w:p w:rsidR="00CF06A5" w:rsidRDefault="00CF06A5" w:rsidP="00CF06A5">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Methods:</w:t>
      </w:r>
      <w:r>
        <w:rPr>
          <w:rFonts w:ascii="Arial" w:eastAsia="Times New Roman" w:hAnsi="Arial" w:cs="Arial"/>
          <w:sz w:val="20"/>
          <w:szCs w:val="20"/>
          <w:lang w:val="en-GB"/>
        </w:rPr>
        <w:t xml:space="preserve">  Data was collected at baseline from 300 PLWH with a history of alcohol abuse in Miami, FL.  NC measures included: </w:t>
      </w:r>
      <w:proofErr w:type="spellStart"/>
      <w:r>
        <w:rPr>
          <w:rFonts w:ascii="Arial" w:eastAsia="Times New Roman" w:hAnsi="Arial" w:cs="Arial"/>
          <w:sz w:val="20"/>
          <w:szCs w:val="20"/>
          <w:lang w:val="en-GB"/>
        </w:rPr>
        <w:t>Color</w:t>
      </w:r>
      <w:proofErr w:type="spellEnd"/>
      <w:r>
        <w:rPr>
          <w:rFonts w:ascii="Arial" w:eastAsia="Times New Roman" w:hAnsi="Arial" w:cs="Arial"/>
          <w:sz w:val="20"/>
          <w:szCs w:val="20"/>
          <w:lang w:val="en-GB"/>
        </w:rPr>
        <w:t xml:space="preserve"> Trails Test 1 and 2; Auditory Verbal Learning Test; Short Category Test; and Complex Figure Test (copy and delayed recall). Independent variable measures included: number of days (in past 30) experiencing serious depression; years living with HIV; number of times (in past 90 days) using alcohol, marijuana, cocaine, and other drugs; and degree of alcohol dependence using the AUDIT. Associations were calculated for participants ≤44 and &gt;44 years old using </w:t>
      </w:r>
      <w:proofErr w:type="spellStart"/>
      <w:r>
        <w:rPr>
          <w:rFonts w:ascii="Arial" w:eastAsia="Times New Roman" w:hAnsi="Arial" w:cs="Arial"/>
          <w:sz w:val="20"/>
          <w:szCs w:val="20"/>
          <w:lang w:val="en-GB"/>
        </w:rPr>
        <w:t>univariate</w:t>
      </w:r>
      <w:proofErr w:type="spellEnd"/>
      <w:r>
        <w:rPr>
          <w:rFonts w:ascii="Arial" w:eastAsia="Times New Roman" w:hAnsi="Arial" w:cs="Arial"/>
          <w:sz w:val="20"/>
          <w:szCs w:val="20"/>
          <w:lang w:val="en-GB"/>
        </w:rPr>
        <w:t xml:space="preserve"> and multivariable logistic regression.</w:t>
      </w:r>
    </w:p>
    <w:p w:rsidR="00CF06A5" w:rsidRDefault="00CF06A5" w:rsidP="00CF06A5">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Results:</w:t>
      </w:r>
      <w:r>
        <w:rPr>
          <w:rFonts w:ascii="Arial" w:eastAsia="Times New Roman" w:hAnsi="Arial" w:cs="Arial"/>
          <w:sz w:val="20"/>
          <w:szCs w:val="20"/>
          <w:lang w:val="en-GB"/>
        </w:rPr>
        <w:t xml:space="preserve">  The mean age of participants was 44.7 years, 76% displayed some degree of NC impairment (&gt;1SD below mean on at least 2 NC measures), and 210 (72%) scored &gt;8 on AUDIT.  In the </w:t>
      </w:r>
      <w:proofErr w:type="spellStart"/>
      <w:r>
        <w:rPr>
          <w:rFonts w:ascii="Arial" w:eastAsia="Times New Roman" w:hAnsi="Arial" w:cs="Arial"/>
          <w:sz w:val="20"/>
          <w:szCs w:val="20"/>
          <w:lang w:val="en-GB"/>
        </w:rPr>
        <w:t>univariate</w:t>
      </w:r>
      <w:proofErr w:type="spellEnd"/>
      <w:r>
        <w:rPr>
          <w:rFonts w:ascii="Arial" w:eastAsia="Times New Roman" w:hAnsi="Arial" w:cs="Arial"/>
          <w:sz w:val="20"/>
          <w:szCs w:val="20"/>
          <w:lang w:val="en-GB"/>
        </w:rPr>
        <w:t xml:space="preserve"> analysis, marijuana use was associated with impairment on the greatest number of NC measures. In the multivariable model for younger participants, cocaine predicted poorer CTT2, marijuana predicted poorer AVLT, other drugs predicted poorer CFT copy, and depression predicted poorer CFT delay. For older participants, marijuana predicted poorer CTT2, other drugs predicted poorer CFT copy, and AUDIT predicted poorer CFT delay. In both </w:t>
      </w:r>
      <w:proofErr w:type="spellStart"/>
      <w:r>
        <w:rPr>
          <w:rFonts w:ascii="Arial" w:eastAsia="Times New Roman" w:hAnsi="Arial" w:cs="Arial"/>
          <w:sz w:val="20"/>
          <w:szCs w:val="20"/>
          <w:lang w:val="en-GB"/>
        </w:rPr>
        <w:t>univariate</w:t>
      </w:r>
      <w:proofErr w:type="spellEnd"/>
      <w:r>
        <w:rPr>
          <w:rFonts w:ascii="Arial" w:eastAsia="Times New Roman" w:hAnsi="Arial" w:cs="Arial"/>
          <w:sz w:val="20"/>
          <w:szCs w:val="20"/>
          <w:lang w:val="en-GB"/>
        </w:rPr>
        <w:t xml:space="preserve"> and final models marijuana was protective against NC impairment on the SCT for younger participants.</w:t>
      </w:r>
    </w:p>
    <w:p w:rsidR="00CF06A5" w:rsidRDefault="00CF06A5" w:rsidP="00CF06A5">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Conclusion:</w:t>
      </w:r>
      <w:r>
        <w:rPr>
          <w:rFonts w:ascii="Arial" w:eastAsia="Times New Roman" w:hAnsi="Arial" w:cs="Arial"/>
          <w:sz w:val="20"/>
          <w:szCs w:val="20"/>
          <w:lang w:val="en-GB"/>
        </w:rPr>
        <w:t xml:space="preserve">  Marijuana use can affect an array of cognitive domains for PLWH—psychomotor speed, attention and auditory memory—for both younger and older people living with HIV; however it may also serve as a protective factor in some circumstances.</w:t>
      </w:r>
    </w:p>
    <w:p w:rsidR="00CF06A5" w:rsidRDefault="00CF06A5" w:rsidP="00CF06A5">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Implications for Practice:</w:t>
      </w:r>
      <w:r>
        <w:rPr>
          <w:rFonts w:ascii="Arial" w:eastAsia="Times New Roman" w:hAnsi="Arial" w:cs="Arial"/>
          <w:sz w:val="20"/>
          <w:szCs w:val="20"/>
          <w:lang w:val="en-GB"/>
        </w:rPr>
        <w:t xml:space="preserve">  Clinicians should consider the mixed cognitive effects of marijuana use and should also screen for impacts upon visual construction and memory associated with depressive symptoms and alcohol abuse, particularly when caring for older patients. All of these NC domains have been implicated in various risk </w:t>
      </w:r>
      <w:proofErr w:type="spellStart"/>
      <w:r>
        <w:rPr>
          <w:rFonts w:ascii="Arial" w:eastAsia="Times New Roman" w:hAnsi="Arial" w:cs="Arial"/>
          <w:sz w:val="20"/>
          <w:szCs w:val="20"/>
          <w:lang w:val="en-GB"/>
        </w:rPr>
        <w:t>behaviors</w:t>
      </w:r>
      <w:proofErr w:type="spellEnd"/>
      <w:r>
        <w:rPr>
          <w:rFonts w:ascii="Arial" w:eastAsia="Times New Roman" w:hAnsi="Arial" w:cs="Arial"/>
          <w:sz w:val="20"/>
          <w:szCs w:val="20"/>
          <w:lang w:val="en-GB"/>
        </w:rPr>
        <w:t xml:space="preserve"> as well as patients’ ability to follow medical recommendations.</w:t>
      </w:r>
    </w:p>
    <w:p w:rsidR="00CF06A5" w:rsidRDefault="00CF06A5" w:rsidP="00CF06A5">
      <w:pPr>
        <w:spacing w:after="200"/>
        <w:rPr>
          <w:rStyle w:val="Strong"/>
        </w:rPr>
      </w:pPr>
      <w:r>
        <w:rPr>
          <w:rStyle w:val="Strong"/>
        </w:rPr>
        <w:t>Objectives:  The learner will be able to:</w:t>
      </w:r>
    </w:p>
    <w:p w:rsidR="00CF06A5" w:rsidRDefault="00CF06A5" w:rsidP="00CF06A5">
      <w:pPr>
        <w:pStyle w:val="ListParagraph"/>
        <w:numPr>
          <w:ilvl w:val="0"/>
          <w:numId w:val="2"/>
        </w:numPr>
        <w:spacing w:after="200"/>
      </w:pPr>
      <w:r>
        <w:t>Identify associations between alcohol and drug use and each major domain of neurocognitive functioning for younger and older adults;</w:t>
      </w:r>
    </w:p>
    <w:p w:rsidR="00CF06A5" w:rsidRDefault="00CF06A5" w:rsidP="00CF06A5">
      <w:pPr>
        <w:pStyle w:val="ListParagraph"/>
        <w:numPr>
          <w:ilvl w:val="0"/>
          <w:numId w:val="2"/>
        </w:numPr>
        <w:spacing w:after="200"/>
      </w:pPr>
      <w:r>
        <w:t>Identify associations between depressive symptoms and each major domain of neurocognitive functioning for younger and older adults.</w:t>
      </w:r>
    </w:p>
    <w:p w:rsidR="00CF06A5" w:rsidRDefault="00CF06A5" w:rsidP="00CF06A5">
      <w:pPr>
        <w:pStyle w:val="NormalWeb"/>
        <w:rPr>
          <w:rFonts w:ascii="Arial" w:eastAsia="Times New Roman" w:hAnsi="Arial" w:cs="Arial"/>
          <w:sz w:val="20"/>
          <w:szCs w:val="20"/>
          <w:lang w:val="en-GB"/>
        </w:rPr>
      </w:pPr>
      <w:r>
        <w:rPr>
          <w:rFonts w:ascii="Arial" w:eastAsia="Times New Roman" w:hAnsi="Arial" w:cs="Arial"/>
          <w:sz w:val="20"/>
          <w:szCs w:val="20"/>
          <w:lang w:val="en-GB"/>
        </w:rPr>
        <w:t> </w:t>
      </w:r>
    </w:p>
    <w:p w:rsidR="00CF06A5" w:rsidRDefault="00CF06A5" w:rsidP="00CF06A5">
      <w:pPr>
        <w:spacing w:after="200"/>
      </w:pPr>
      <w:r>
        <w:br w:type="page"/>
      </w:r>
      <w:r>
        <w:rPr>
          <w:rStyle w:val="Strong"/>
        </w:rPr>
        <w:lastRenderedPageBreak/>
        <w:t>RT-3</w:t>
      </w:r>
    </w:p>
    <w:p w:rsidR="00CF06A5" w:rsidRDefault="00CF06A5" w:rsidP="00CF06A5">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FACES of Diversity: Fostering Awareness of Cultural Equity and Solidarity</w:t>
      </w:r>
    </w:p>
    <w:p w:rsidR="00CF06A5" w:rsidRDefault="00CF06A5" w:rsidP="00CF06A5">
      <w:pPr>
        <w:pStyle w:val="NormalWeb"/>
        <w:spacing w:before="0" w:beforeAutospacing="0" w:after="0" w:afterAutospacing="0"/>
        <w:jc w:val="center"/>
        <w:rPr>
          <w:rFonts w:ascii="Arial" w:eastAsia="Times New Roman" w:hAnsi="Arial" w:cs="Arial"/>
          <w:b/>
          <w:bCs/>
          <w:sz w:val="20"/>
          <w:szCs w:val="20"/>
          <w:lang w:val="en-GB"/>
        </w:rPr>
      </w:pPr>
    </w:p>
    <w:p w:rsidR="00CF06A5" w:rsidRDefault="00CF06A5" w:rsidP="00CF06A5">
      <w:pPr>
        <w:jc w:val="center"/>
      </w:pPr>
      <w:r>
        <w:rPr>
          <w:u w:val="single"/>
        </w:rPr>
        <w:t>Darcel Reyes</w:t>
      </w:r>
      <w:r>
        <w:rPr>
          <w:vertAlign w:val="superscript"/>
        </w:rPr>
        <w:t>1</w:t>
      </w:r>
    </w:p>
    <w:p w:rsidR="00CF06A5" w:rsidRDefault="00CF06A5" w:rsidP="00CF06A5">
      <w:pPr>
        <w:jc w:val="center"/>
        <w:rPr>
          <w:vertAlign w:val="superscript"/>
        </w:rPr>
      </w:pPr>
      <w:r>
        <w:t>Eric Fenkl</w:t>
      </w:r>
      <w:r>
        <w:rPr>
          <w:vertAlign w:val="superscript"/>
        </w:rPr>
        <w:t>2</w:t>
      </w:r>
    </w:p>
    <w:p w:rsidR="00CF06A5" w:rsidRDefault="00CF06A5" w:rsidP="00CF06A5">
      <w:pPr>
        <w:jc w:val="center"/>
        <w:rPr>
          <w:rStyle w:val="Emphasis"/>
        </w:rPr>
      </w:pPr>
      <w:r>
        <w:br/>
      </w:r>
      <w:r>
        <w:rPr>
          <w:rStyle w:val="Emphasis"/>
          <w:vertAlign w:val="superscript"/>
        </w:rPr>
        <w:t>1</w:t>
      </w:r>
      <w:r>
        <w:rPr>
          <w:rStyle w:val="Emphasis"/>
        </w:rPr>
        <w:t>HELP/PSI Health Services, Bronx, New York, USA</w:t>
      </w:r>
    </w:p>
    <w:p w:rsidR="00CF06A5" w:rsidRDefault="00CF06A5" w:rsidP="00CF06A5">
      <w:pPr>
        <w:jc w:val="center"/>
      </w:pPr>
      <w:r>
        <w:rPr>
          <w:rStyle w:val="Emphasis"/>
          <w:vertAlign w:val="superscript"/>
        </w:rPr>
        <w:t xml:space="preserve"> 2</w:t>
      </w:r>
      <w:r>
        <w:rPr>
          <w:rStyle w:val="Emphasis"/>
        </w:rPr>
        <w:t>Florida International University, Miami, Florida, USA</w:t>
      </w:r>
    </w:p>
    <w:p w:rsidR="00CF06A5" w:rsidRDefault="00CF06A5" w:rsidP="00CF06A5">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Background:  </w:t>
      </w:r>
      <w:r>
        <w:rPr>
          <w:rFonts w:ascii="Arial" w:eastAsia="Times New Roman" w:hAnsi="Arial" w:cs="Arial"/>
          <w:sz w:val="20"/>
          <w:szCs w:val="20"/>
          <w:lang w:val="en-GB"/>
        </w:rPr>
        <w:t xml:space="preserve">Cultural competence does not adequately address conflicting scientific views of race as a biological, cultural, or social construct, inadvertently reinforcing racial stereotypes about health disparities.  Consequently, many nurses do not realize that their perception of the patient's culture, race, or ethnicity may not match the patient's self-identity.  This mismatch results in mistrust on the part of patients, leading to disengagement from care, poorer health outcomes, and ultimately manifesting as racial or ethnic health disparities. Diversity training stimulates awareness, knowledge, and changes in healthcare providers' attitudes and </w:t>
      </w:r>
      <w:proofErr w:type="spellStart"/>
      <w:r>
        <w:rPr>
          <w:rFonts w:ascii="Arial" w:eastAsia="Times New Roman" w:hAnsi="Arial" w:cs="Arial"/>
          <w:sz w:val="20"/>
          <w:szCs w:val="20"/>
          <w:lang w:val="en-GB"/>
        </w:rPr>
        <w:t>behaviors</w:t>
      </w:r>
      <w:proofErr w:type="spellEnd"/>
      <w:r>
        <w:rPr>
          <w:rFonts w:ascii="Arial" w:eastAsia="Times New Roman" w:hAnsi="Arial" w:cs="Arial"/>
          <w:sz w:val="20"/>
          <w:szCs w:val="20"/>
          <w:lang w:val="en-GB"/>
        </w:rPr>
        <w:t xml:space="preserve"> about race and ethnicity. This roundtable seeks to promote self-awareness about the unconscious cultural, racial, and ethnic biases that influence the nurse-patient relationship.</w:t>
      </w:r>
    </w:p>
    <w:p w:rsidR="00CF06A5" w:rsidRDefault="00CF06A5" w:rsidP="00CF06A5">
      <w:pPr>
        <w:pStyle w:val="NormalWeb"/>
        <w:spacing w:before="0" w:beforeAutospacing="0" w:after="0" w:afterAutospacing="0"/>
        <w:jc w:val="both"/>
        <w:rPr>
          <w:rFonts w:ascii="Arial" w:eastAsia="Times New Roman" w:hAnsi="Arial" w:cs="Arial"/>
          <w:sz w:val="20"/>
          <w:szCs w:val="20"/>
          <w:lang w:val="en-GB"/>
        </w:rPr>
      </w:pPr>
      <w:r>
        <w:rPr>
          <w:rFonts w:ascii="Arial" w:eastAsia="Times New Roman" w:hAnsi="Arial" w:cs="Arial"/>
          <w:b/>
          <w:bCs/>
          <w:sz w:val="20"/>
          <w:szCs w:val="20"/>
          <w:lang w:val="en-GB"/>
        </w:rPr>
        <w:t xml:space="preserve">Methods:  </w:t>
      </w:r>
      <w:r>
        <w:rPr>
          <w:rFonts w:ascii="Arial" w:eastAsia="Times New Roman" w:hAnsi="Arial" w:cs="Arial"/>
          <w:sz w:val="20"/>
          <w:szCs w:val="20"/>
          <w:lang w:val="en-GB"/>
        </w:rPr>
        <w:t>Participants will examine their ideas about culture, race and ethnicity through interactive exercises and discussion:</w:t>
      </w:r>
    </w:p>
    <w:p w:rsidR="00CF06A5" w:rsidRDefault="00CF06A5" w:rsidP="00CF06A5">
      <w:pPr>
        <w:pStyle w:val="NormalWeb"/>
        <w:spacing w:before="0" w:beforeAutospacing="0" w:after="0" w:afterAutospacing="0"/>
        <w:jc w:val="both"/>
        <w:rPr>
          <w:rFonts w:ascii="Arial" w:eastAsia="Times New Roman" w:hAnsi="Arial" w:cs="Arial"/>
          <w:sz w:val="20"/>
          <w:szCs w:val="20"/>
          <w:lang w:val="en-GB"/>
        </w:rPr>
      </w:pPr>
    </w:p>
    <w:p w:rsidR="00CF06A5" w:rsidRDefault="00CF06A5" w:rsidP="00CF06A5">
      <w:pPr>
        <w:pStyle w:val="NormalWeb"/>
        <w:numPr>
          <w:ilvl w:val="0"/>
          <w:numId w:val="3"/>
        </w:numPr>
        <w:spacing w:before="0" w:beforeAutospacing="0" w:after="0" w:afterAutospacing="0"/>
        <w:jc w:val="both"/>
        <w:rPr>
          <w:rFonts w:ascii="Arial" w:eastAsia="Times New Roman" w:hAnsi="Arial" w:cs="Arial"/>
          <w:sz w:val="20"/>
          <w:szCs w:val="20"/>
          <w:lang w:val="en-GB"/>
        </w:rPr>
      </w:pPr>
      <w:r>
        <w:rPr>
          <w:rFonts w:ascii="Arial" w:eastAsia="Times New Roman" w:hAnsi="Arial" w:cs="Arial"/>
          <w:sz w:val="20"/>
          <w:szCs w:val="20"/>
          <w:lang w:val="en-GB"/>
        </w:rPr>
        <w:t xml:space="preserve">Six Degrees of Culture: Participants self-identify using 6 cultural characteristics without mentioning profession, title, job, or degrees.  Post-exercise discussion will address: </w:t>
      </w:r>
    </w:p>
    <w:p w:rsidR="00CF06A5" w:rsidRDefault="00CF06A5" w:rsidP="00CF06A5">
      <w:pPr>
        <w:pStyle w:val="NormalWeb"/>
        <w:numPr>
          <w:ilvl w:val="0"/>
          <w:numId w:val="3"/>
        </w:numPr>
        <w:spacing w:before="0" w:beforeAutospacing="0" w:after="0" w:afterAutospacing="0"/>
        <w:jc w:val="both"/>
        <w:rPr>
          <w:rFonts w:ascii="Arial" w:eastAsia="Times New Roman" w:hAnsi="Arial" w:cs="Arial"/>
          <w:sz w:val="20"/>
          <w:szCs w:val="20"/>
          <w:lang w:val="en-GB"/>
        </w:rPr>
      </w:pPr>
    </w:p>
    <w:p w:rsidR="00CF06A5" w:rsidRDefault="00CF06A5" w:rsidP="00CF06A5">
      <w:pPr>
        <w:pStyle w:val="NormalWeb"/>
        <w:numPr>
          <w:ilvl w:val="0"/>
          <w:numId w:val="4"/>
        </w:numPr>
        <w:spacing w:before="0" w:beforeAutospacing="0" w:after="0" w:afterAutospacing="0"/>
        <w:jc w:val="both"/>
        <w:rPr>
          <w:rFonts w:ascii="Arial" w:eastAsia="Times New Roman" w:hAnsi="Arial" w:cs="Arial"/>
          <w:sz w:val="20"/>
          <w:szCs w:val="20"/>
          <w:lang w:val="en-GB"/>
        </w:rPr>
      </w:pPr>
      <w:r>
        <w:rPr>
          <w:rFonts w:ascii="Arial" w:eastAsia="Times New Roman" w:hAnsi="Arial" w:cs="Arial"/>
          <w:sz w:val="20"/>
          <w:szCs w:val="20"/>
          <w:lang w:val="en-GB"/>
        </w:rPr>
        <w:t xml:space="preserve">how it feels to reveal your "cultural self," </w:t>
      </w:r>
    </w:p>
    <w:p w:rsidR="00CF06A5" w:rsidRDefault="00CF06A5" w:rsidP="00CF06A5">
      <w:pPr>
        <w:pStyle w:val="NormalWeb"/>
        <w:numPr>
          <w:ilvl w:val="0"/>
          <w:numId w:val="4"/>
        </w:numPr>
        <w:spacing w:before="0" w:beforeAutospacing="0" w:after="0" w:afterAutospacing="0"/>
        <w:jc w:val="both"/>
        <w:rPr>
          <w:rFonts w:ascii="Arial" w:eastAsia="Times New Roman" w:hAnsi="Arial" w:cs="Arial"/>
          <w:sz w:val="20"/>
          <w:szCs w:val="20"/>
          <w:lang w:val="en-GB"/>
        </w:rPr>
      </w:pPr>
      <w:r>
        <w:rPr>
          <w:rFonts w:ascii="Arial" w:eastAsia="Times New Roman" w:hAnsi="Arial" w:cs="Arial"/>
          <w:sz w:val="20"/>
          <w:szCs w:val="20"/>
          <w:lang w:val="en-GB"/>
        </w:rPr>
        <w:t xml:space="preserve">compare individual descriptions with other participants' notions about the person, and </w:t>
      </w:r>
    </w:p>
    <w:p w:rsidR="00CF06A5" w:rsidRDefault="00CF06A5" w:rsidP="00CF06A5">
      <w:pPr>
        <w:pStyle w:val="NormalWeb"/>
        <w:numPr>
          <w:ilvl w:val="0"/>
          <w:numId w:val="4"/>
        </w:numPr>
        <w:spacing w:before="0" w:beforeAutospacing="0" w:after="0" w:afterAutospacing="0"/>
        <w:jc w:val="both"/>
        <w:rPr>
          <w:rFonts w:ascii="Arial" w:eastAsia="Times New Roman" w:hAnsi="Arial" w:cs="Arial"/>
          <w:sz w:val="20"/>
          <w:szCs w:val="20"/>
          <w:lang w:val="en-GB"/>
        </w:rPr>
      </w:pPr>
      <w:proofErr w:type="gramStart"/>
      <w:r>
        <w:rPr>
          <w:rFonts w:ascii="Arial" w:eastAsia="Times New Roman" w:hAnsi="Arial" w:cs="Arial"/>
          <w:sz w:val="20"/>
          <w:szCs w:val="20"/>
          <w:lang w:val="en-GB"/>
        </w:rPr>
        <w:t>explore</w:t>
      </w:r>
      <w:proofErr w:type="gramEnd"/>
      <w:r>
        <w:rPr>
          <w:rFonts w:ascii="Arial" w:eastAsia="Times New Roman" w:hAnsi="Arial" w:cs="Arial"/>
          <w:sz w:val="20"/>
          <w:szCs w:val="20"/>
          <w:lang w:val="en-GB"/>
        </w:rPr>
        <w:t xml:space="preserve"> how knowing the person's self-identity changes communication. </w:t>
      </w:r>
    </w:p>
    <w:p w:rsidR="00CF06A5" w:rsidRDefault="00CF06A5" w:rsidP="00CF06A5">
      <w:pPr>
        <w:pStyle w:val="NormalWeb"/>
        <w:spacing w:before="0" w:beforeAutospacing="0" w:after="0" w:afterAutospacing="0"/>
        <w:ind w:left="1080"/>
        <w:jc w:val="both"/>
        <w:rPr>
          <w:rFonts w:ascii="Arial" w:eastAsia="Times New Roman" w:hAnsi="Arial" w:cs="Arial"/>
          <w:sz w:val="20"/>
          <w:szCs w:val="20"/>
          <w:lang w:val="en-GB"/>
        </w:rPr>
      </w:pPr>
    </w:p>
    <w:p w:rsidR="00CF06A5" w:rsidRDefault="00CF06A5" w:rsidP="00CF06A5">
      <w:pPr>
        <w:pStyle w:val="NormalWeb"/>
        <w:numPr>
          <w:ilvl w:val="0"/>
          <w:numId w:val="3"/>
        </w:numPr>
        <w:spacing w:before="0" w:beforeAutospacing="0" w:after="0" w:afterAutospacing="0"/>
        <w:jc w:val="both"/>
        <w:rPr>
          <w:rFonts w:ascii="Arial" w:eastAsia="Times New Roman" w:hAnsi="Arial" w:cs="Arial"/>
          <w:sz w:val="20"/>
          <w:szCs w:val="20"/>
          <w:lang w:val="en-GB"/>
        </w:rPr>
      </w:pPr>
      <w:r>
        <w:rPr>
          <w:rFonts w:ascii="Arial" w:eastAsia="Times New Roman" w:hAnsi="Arial" w:cs="Arial"/>
          <w:sz w:val="20"/>
          <w:szCs w:val="20"/>
          <w:lang w:val="en-GB"/>
        </w:rPr>
        <w:t>The Race Card:  Participants write 6-word essays on any aspect of race (examples provided), then share their essays and it's meaning for them.</w:t>
      </w:r>
    </w:p>
    <w:p w:rsidR="00CF06A5" w:rsidRDefault="00CF06A5" w:rsidP="00CF06A5">
      <w:pPr>
        <w:pStyle w:val="NormalWeb"/>
        <w:numPr>
          <w:ilvl w:val="0"/>
          <w:numId w:val="3"/>
        </w:numPr>
        <w:spacing w:before="0" w:beforeAutospacing="0" w:after="0" w:afterAutospacing="0"/>
        <w:jc w:val="both"/>
        <w:rPr>
          <w:rFonts w:ascii="Arial" w:eastAsia="Times New Roman" w:hAnsi="Arial" w:cs="Arial"/>
          <w:sz w:val="20"/>
          <w:szCs w:val="20"/>
          <w:lang w:val="en-GB"/>
        </w:rPr>
      </w:pPr>
      <w:r>
        <w:rPr>
          <w:rFonts w:ascii="Arial" w:eastAsia="Times New Roman" w:hAnsi="Arial" w:cs="Arial"/>
          <w:sz w:val="20"/>
          <w:szCs w:val="20"/>
          <w:lang w:val="en-GB"/>
        </w:rPr>
        <w:t>Strut Your Status: Participants will take a step forward, back, or stay in place depending on answers to 30 questions that determine their "place" in society based on race, ethnicity, gender, and sexual orientation.  Post-exercise discussion explores relationships between privilege, prejudice, and institutional racism.</w:t>
      </w:r>
    </w:p>
    <w:p w:rsidR="00CF06A5" w:rsidRDefault="00CF06A5" w:rsidP="00CF06A5">
      <w:pPr>
        <w:pStyle w:val="NormalWeb"/>
        <w:numPr>
          <w:ilvl w:val="0"/>
          <w:numId w:val="3"/>
        </w:numPr>
        <w:spacing w:before="0" w:beforeAutospacing="0" w:after="0" w:afterAutospacing="0"/>
        <w:jc w:val="both"/>
        <w:rPr>
          <w:rFonts w:ascii="Arial" w:eastAsia="Times New Roman" w:hAnsi="Arial" w:cs="Arial"/>
          <w:sz w:val="20"/>
          <w:szCs w:val="20"/>
          <w:lang w:val="en-GB"/>
        </w:rPr>
      </w:pPr>
      <w:r>
        <w:rPr>
          <w:rFonts w:ascii="Arial" w:eastAsia="Times New Roman" w:hAnsi="Arial" w:cs="Arial"/>
          <w:sz w:val="20"/>
          <w:szCs w:val="20"/>
          <w:lang w:val="en-GB"/>
        </w:rPr>
        <w:t>Reflecting on their experiences with the exercises, participants will discuss how unexamined ideas about race, perceptions of other people's culture, and institutionalized racism affect patient care.</w:t>
      </w:r>
    </w:p>
    <w:p w:rsidR="00CF06A5" w:rsidRDefault="00CF06A5" w:rsidP="00CF06A5">
      <w:pPr>
        <w:pStyle w:val="NormalWeb"/>
        <w:numPr>
          <w:ilvl w:val="0"/>
          <w:numId w:val="3"/>
        </w:numPr>
        <w:spacing w:before="0" w:beforeAutospacing="0" w:after="0" w:afterAutospacing="0"/>
        <w:jc w:val="both"/>
        <w:rPr>
          <w:rFonts w:ascii="Arial" w:eastAsia="Times New Roman" w:hAnsi="Arial" w:cs="Arial"/>
          <w:sz w:val="20"/>
          <w:szCs w:val="20"/>
          <w:lang w:val="en-GB"/>
        </w:rPr>
      </w:pPr>
      <w:r>
        <w:rPr>
          <w:rFonts w:ascii="Arial" w:eastAsia="Times New Roman" w:hAnsi="Arial" w:cs="Arial"/>
          <w:sz w:val="20"/>
          <w:szCs w:val="20"/>
          <w:lang w:val="en-GB"/>
        </w:rPr>
        <w:t>Participants will leave the roundtable with a "Diversity Scavenger Hunt" to complete by the end of the conference (this is just for fun).  </w:t>
      </w:r>
    </w:p>
    <w:p w:rsidR="00CF06A5" w:rsidRDefault="00CF06A5" w:rsidP="00CF06A5">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Conclusion: </w:t>
      </w:r>
      <w:r>
        <w:rPr>
          <w:rFonts w:ascii="Arial" w:eastAsia="Times New Roman" w:hAnsi="Arial" w:cs="Arial"/>
          <w:sz w:val="20"/>
          <w:szCs w:val="20"/>
          <w:lang w:val="en-GB"/>
        </w:rPr>
        <w:t> The roundtable experience will promote greater understanding of the role that biases and stereotypes play in health disparities.</w:t>
      </w:r>
    </w:p>
    <w:p w:rsidR="00CF06A5" w:rsidRDefault="00CF06A5" w:rsidP="00CF06A5">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Implications for Practice: </w:t>
      </w:r>
      <w:r>
        <w:rPr>
          <w:rFonts w:ascii="Arial" w:eastAsia="Times New Roman" w:hAnsi="Arial" w:cs="Arial"/>
          <w:sz w:val="20"/>
          <w:szCs w:val="20"/>
          <w:lang w:val="en-GB"/>
        </w:rPr>
        <w:t xml:space="preserve">Nurses are in a better position to address health disparities and provide culturally competent care by examining their attitudes and </w:t>
      </w:r>
      <w:proofErr w:type="spellStart"/>
      <w:r>
        <w:rPr>
          <w:rFonts w:ascii="Arial" w:eastAsia="Times New Roman" w:hAnsi="Arial" w:cs="Arial"/>
          <w:sz w:val="20"/>
          <w:szCs w:val="20"/>
          <w:lang w:val="en-GB"/>
        </w:rPr>
        <w:t>behaviors</w:t>
      </w:r>
      <w:proofErr w:type="spellEnd"/>
      <w:r>
        <w:rPr>
          <w:rFonts w:ascii="Arial" w:eastAsia="Times New Roman" w:hAnsi="Arial" w:cs="Arial"/>
          <w:sz w:val="20"/>
          <w:szCs w:val="20"/>
          <w:lang w:val="en-GB"/>
        </w:rPr>
        <w:t xml:space="preserve"> for signs of unconscious racism.</w:t>
      </w:r>
    </w:p>
    <w:p w:rsidR="00CF06A5" w:rsidRDefault="00CF06A5" w:rsidP="00CF06A5">
      <w:pPr>
        <w:spacing w:after="200"/>
        <w:rPr>
          <w:rStyle w:val="Strong"/>
        </w:rPr>
      </w:pPr>
      <w:r>
        <w:rPr>
          <w:rStyle w:val="Strong"/>
        </w:rPr>
        <w:t>Objectives:  The learner will be able to:</w:t>
      </w:r>
    </w:p>
    <w:p w:rsidR="00CF06A5" w:rsidRDefault="00CF06A5" w:rsidP="00CF06A5">
      <w:pPr>
        <w:pStyle w:val="ListParagraph"/>
        <w:numPr>
          <w:ilvl w:val="0"/>
          <w:numId w:val="5"/>
        </w:numPr>
        <w:spacing w:after="200"/>
      </w:pPr>
      <w:r>
        <w:t>Identify the effect of cultural, racial, and ethnic stereotypes on nursing practice and patient-clinician communication;</w:t>
      </w:r>
    </w:p>
    <w:p w:rsidR="00CF06A5" w:rsidRDefault="00CF06A5" w:rsidP="00CF06A5">
      <w:pPr>
        <w:pStyle w:val="ListParagraph"/>
        <w:numPr>
          <w:ilvl w:val="0"/>
          <w:numId w:val="5"/>
        </w:numPr>
        <w:spacing w:after="200"/>
      </w:pPr>
      <w:r>
        <w:t>Acknowledge their own cultural, racial and ethnic misperceptions;</w:t>
      </w:r>
    </w:p>
    <w:p w:rsidR="00CF06A5" w:rsidRDefault="00CF06A5" w:rsidP="00CF06A5">
      <w:pPr>
        <w:pStyle w:val="ListParagraph"/>
        <w:numPr>
          <w:ilvl w:val="0"/>
          <w:numId w:val="5"/>
        </w:numPr>
        <w:spacing w:after="200"/>
      </w:pPr>
      <w:r>
        <w:t>Recognize the effect of institutional racism on health disparities</w:t>
      </w:r>
    </w:p>
    <w:p w:rsidR="00CF06A5" w:rsidRDefault="00CF06A5" w:rsidP="00CF06A5">
      <w:pPr>
        <w:spacing w:after="200"/>
      </w:pPr>
      <w:r>
        <w:br w:type="page"/>
      </w:r>
      <w:r>
        <w:rPr>
          <w:rStyle w:val="Strong"/>
        </w:rPr>
        <w:lastRenderedPageBreak/>
        <w:t>RT-4</w:t>
      </w:r>
    </w:p>
    <w:p w:rsidR="00CF06A5" w:rsidRDefault="00CF06A5" w:rsidP="00CF06A5">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The Quest for an Effective Adherence Intervention: </w:t>
      </w:r>
    </w:p>
    <w:p w:rsidR="00CF06A5" w:rsidRDefault="00CF06A5" w:rsidP="00CF06A5">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A DOT-HAART Case Study</w:t>
      </w:r>
    </w:p>
    <w:p w:rsidR="00CF06A5" w:rsidRDefault="00CF06A5" w:rsidP="00CF06A5">
      <w:pPr>
        <w:pStyle w:val="NormalWeb"/>
        <w:spacing w:before="0" w:beforeAutospacing="0" w:after="0" w:afterAutospacing="0"/>
        <w:jc w:val="center"/>
        <w:rPr>
          <w:rFonts w:ascii="Arial" w:eastAsia="Times New Roman" w:hAnsi="Arial" w:cs="Arial"/>
          <w:b/>
          <w:bCs/>
          <w:sz w:val="20"/>
          <w:szCs w:val="20"/>
          <w:lang w:val="en-GB"/>
        </w:rPr>
      </w:pPr>
    </w:p>
    <w:p w:rsidR="00CF06A5" w:rsidRDefault="00CF06A5" w:rsidP="00CF06A5">
      <w:pPr>
        <w:jc w:val="center"/>
        <w:rPr>
          <w:u w:val="single"/>
        </w:rPr>
      </w:pPr>
      <w:r>
        <w:rPr>
          <w:u w:val="single"/>
        </w:rPr>
        <w:t xml:space="preserve">Erin </w:t>
      </w:r>
      <w:proofErr w:type="spellStart"/>
      <w:r>
        <w:rPr>
          <w:u w:val="single"/>
        </w:rPr>
        <w:t>Athey</w:t>
      </w:r>
      <w:proofErr w:type="spellEnd"/>
    </w:p>
    <w:p w:rsidR="00CF06A5" w:rsidRDefault="00CF06A5" w:rsidP="00CF06A5">
      <w:pPr>
        <w:jc w:val="center"/>
      </w:pPr>
      <w:r>
        <w:br/>
      </w:r>
      <w:r>
        <w:rPr>
          <w:rStyle w:val="Emphasis"/>
        </w:rPr>
        <w:t>George Washington University, Washington, DC, USA</w:t>
      </w:r>
    </w:p>
    <w:p w:rsidR="00CF06A5" w:rsidRDefault="00CF06A5" w:rsidP="00CF06A5">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Background:  </w:t>
      </w:r>
      <w:r>
        <w:rPr>
          <w:rFonts w:ascii="Arial" w:eastAsia="Times New Roman" w:hAnsi="Arial" w:cs="Arial"/>
          <w:sz w:val="20"/>
          <w:szCs w:val="20"/>
          <w:lang w:val="en-GB"/>
        </w:rPr>
        <w:t xml:space="preserve">The difficulties of adhering to antiretroviral medications for people living with HIV/AIDS (PLWHA) are well documented; Most HIV clinicians know this first hand.  It is often evident that the clinic-based appointment, even with the support of </w:t>
      </w:r>
      <w:proofErr w:type="spellStart"/>
      <w:proofErr w:type="gramStart"/>
      <w:r>
        <w:rPr>
          <w:rFonts w:ascii="Arial" w:eastAsia="Times New Roman" w:hAnsi="Arial" w:cs="Arial"/>
          <w:sz w:val="20"/>
          <w:szCs w:val="20"/>
          <w:lang w:val="en-GB"/>
        </w:rPr>
        <w:t>a</w:t>
      </w:r>
      <w:proofErr w:type="spellEnd"/>
      <w:proofErr w:type="gramEnd"/>
      <w:r>
        <w:rPr>
          <w:rFonts w:ascii="Arial" w:eastAsia="Times New Roman" w:hAnsi="Arial" w:cs="Arial"/>
          <w:sz w:val="20"/>
          <w:szCs w:val="20"/>
          <w:lang w:val="en-GB"/>
        </w:rPr>
        <w:t xml:space="preserve"> interdisciplinary team, may not be enough to support patients who need more.  While there is evidence that some form of psychological and social support is often necessary for PLWHA to effectively adhere to their medications, exactly which interventions to employ, with which patients, is not always known.</w:t>
      </w:r>
    </w:p>
    <w:p w:rsidR="00CF06A5" w:rsidRDefault="00CF06A5" w:rsidP="00CF06A5">
      <w:pPr>
        <w:pStyle w:val="NormalWeb"/>
        <w:jc w:val="both"/>
        <w:rPr>
          <w:rFonts w:ascii="Arial" w:eastAsia="Times New Roman" w:hAnsi="Arial" w:cs="Arial"/>
          <w:sz w:val="20"/>
          <w:szCs w:val="20"/>
          <w:lang w:val="en-GB"/>
        </w:rPr>
      </w:pPr>
      <w:r>
        <w:rPr>
          <w:rFonts w:ascii="Arial" w:eastAsia="Times New Roman" w:hAnsi="Arial" w:cs="Arial"/>
          <w:sz w:val="20"/>
          <w:szCs w:val="20"/>
          <w:lang w:val="en-GB"/>
        </w:rPr>
        <w:t>Directly observed therapy for highly active antiretroviral therapy (DOT-HAART) has been one proposed method for increasing adherence in PLWHA who struggle with their daily HIV regimens.  However, determining which patients are appropriate for DOT-HAART and how long they will need it remains to be unknown, as well as the theoretical foundation for such an intervention.</w:t>
      </w:r>
    </w:p>
    <w:p w:rsidR="00CF06A5" w:rsidRDefault="00CF06A5" w:rsidP="00CF06A5">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Purpose:  </w:t>
      </w:r>
      <w:r>
        <w:rPr>
          <w:rFonts w:ascii="Arial" w:eastAsia="Times New Roman" w:hAnsi="Arial" w:cs="Arial"/>
          <w:sz w:val="20"/>
          <w:szCs w:val="20"/>
          <w:lang w:val="en-GB"/>
        </w:rPr>
        <w:t>This case study describes a clinic’s attempt at using directly observed therapy for highly active antiretroviral therapy (DOT-HAART) for a woman who was failing to adhere to her medications due to various psychological and social barriers.</w:t>
      </w:r>
    </w:p>
    <w:p w:rsidR="00CF06A5" w:rsidRDefault="00CF06A5" w:rsidP="00CF06A5">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Methods/Practice:  </w:t>
      </w:r>
      <w:r>
        <w:rPr>
          <w:rFonts w:ascii="Arial" w:eastAsia="Times New Roman" w:hAnsi="Arial" w:cs="Arial"/>
          <w:sz w:val="20"/>
          <w:szCs w:val="20"/>
          <w:lang w:val="en-GB"/>
        </w:rPr>
        <w:t>This case</w:t>
      </w:r>
      <w:r>
        <w:rPr>
          <w:rFonts w:ascii="Arial" w:eastAsia="Times New Roman" w:hAnsi="Arial" w:cs="Arial"/>
          <w:b/>
          <w:bCs/>
          <w:sz w:val="20"/>
          <w:szCs w:val="20"/>
          <w:lang w:val="en-GB"/>
        </w:rPr>
        <w:t xml:space="preserve"> </w:t>
      </w:r>
      <w:r>
        <w:rPr>
          <w:rFonts w:ascii="Arial" w:eastAsia="Times New Roman" w:hAnsi="Arial" w:cs="Arial"/>
          <w:sz w:val="20"/>
          <w:szCs w:val="20"/>
          <w:lang w:val="en-GB"/>
        </w:rPr>
        <w:t>describes a complex, yet not altogether atypical patient, where DOT-HAART was employed to attempt to address non-adherence to HIV treatment.  The intervention lasted six-weeks and was conducted by an interdisciplinary clinic team of six, which included the following:  a physician, a nurse practitioner, a case manager, a psychotherapist, a patient navigator and a receptionist.</w:t>
      </w:r>
      <w:r>
        <w:rPr>
          <w:rFonts w:ascii="Arial" w:eastAsia="Times New Roman" w:hAnsi="Arial" w:cs="Arial"/>
          <w:b/>
          <w:bCs/>
          <w:sz w:val="20"/>
          <w:szCs w:val="20"/>
          <w:lang w:val="en-GB"/>
        </w:rPr>
        <w:t xml:space="preserve"> </w:t>
      </w:r>
    </w:p>
    <w:p w:rsidR="00CF06A5" w:rsidRDefault="00CF06A5" w:rsidP="00CF06A5">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Conclusions:  </w:t>
      </w:r>
      <w:r>
        <w:rPr>
          <w:rFonts w:ascii="Arial" w:eastAsia="Times New Roman" w:hAnsi="Arial" w:cs="Arial"/>
          <w:sz w:val="20"/>
          <w:szCs w:val="20"/>
          <w:lang w:val="en-GB"/>
        </w:rPr>
        <w:t>The DOT-HAART intervention for this patient was ultimately unsustainable due to numerous issues including: staff safety, an enormous amount of staff time and effort and a lack of evidence of long-term benefit.</w:t>
      </w:r>
    </w:p>
    <w:p w:rsidR="00CF06A5" w:rsidRDefault="00CF06A5" w:rsidP="00CF06A5">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Implications for Practice</w:t>
      </w:r>
      <w:r>
        <w:rPr>
          <w:rFonts w:ascii="Arial" w:eastAsia="Times New Roman" w:hAnsi="Arial" w:cs="Arial"/>
          <w:sz w:val="20"/>
          <w:szCs w:val="20"/>
          <w:lang w:val="en-GB"/>
        </w:rPr>
        <w:t>:  Using the experience of this case study, along with the published literature on DOT-HAART, the utility of DOT-HAART will be presented, as well as, direction for future research.</w:t>
      </w:r>
    </w:p>
    <w:p w:rsidR="00CF06A5" w:rsidRDefault="00CF06A5" w:rsidP="00CF06A5">
      <w:pPr>
        <w:spacing w:after="200"/>
        <w:rPr>
          <w:rStyle w:val="Strong"/>
        </w:rPr>
      </w:pPr>
      <w:r>
        <w:rPr>
          <w:rStyle w:val="Strong"/>
        </w:rPr>
        <w:t>Objectives:  The learner will be able to:</w:t>
      </w:r>
    </w:p>
    <w:p w:rsidR="00CF06A5" w:rsidRDefault="00CF06A5" w:rsidP="00CF06A5">
      <w:pPr>
        <w:pStyle w:val="ListParagraph"/>
        <w:numPr>
          <w:ilvl w:val="0"/>
          <w:numId w:val="6"/>
        </w:numPr>
        <w:spacing w:after="200"/>
      </w:pPr>
      <w:r>
        <w:t>Describe the various factors associated with HAART non-adherence and the issues related to treating complex patients;</w:t>
      </w:r>
    </w:p>
    <w:p w:rsidR="00CF06A5" w:rsidRDefault="00CF06A5" w:rsidP="00CF06A5">
      <w:pPr>
        <w:pStyle w:val="ListParagraph"/>
        <w:numPr>
          <w:ilvl w:val="0"/>
          <w:numId w:val="6"/>
        </w:numPr>
        <w:spacing w:after="200"/>
      </w:pPr>
      <w:r>
        <w:t>Compare and contrast the benefits of DOT-HAART and determine which patients may benefit from such an intervention.</w:t>
      </w:r>
    </w:p>
    <w:p w:rsidR="00CF06A5" w:rsidRDefault="00CF06A5" w:rsidP="00CF06A5">
      <w:pPr>
        <w:spacing w:after="200"/>
      </w:pPr>
      <w:r>
        <w:br w:type="page"/>
      </w:r>
      <w:r>
        <w:rPr>
          <w:rStyle w:val="Strong"/>
        </w:rPr>
        <w:lastRenderedPageBreak/>
        <w:t>RT-5</w:t>
      </w:r>
    </w:p>
    <w:p w:rsidR="00CF06A5" w:rsidRDefault="00CF06A5" w:rsidP="00CF06A5">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Antiretroviral Adherence in the Setting of HCV Therapy</w:t>
      </w:r>
    </w:p>
    <w:p w:rsidR="00CF06A5" w:rsidRDefault="00CF06A5" w:rsidP="00CF06A5">
      <w:pPr>
        <w:pStyle w:val="NormalWeb"/>
        <w:spacing w:before="0" w:beforeAutospacing="0" w:after="0" w:afterAutospacing="0"/>
        <w:jc w:val="center"/>
        <w:rPr>
          <w:rFonts w:ascii="Arial" w:eastAsia="Times New Roman" w:hAnsi="Arial" w:cs="Arial"/>
          <w:b/>
          <w:bCs/>
          <w:sz w:val="20"/>
          <w:szCs w:val="20"/>
          <w:lang w:val="en-GB"/>
        </w:rPr>
      </w:pPr>
    </w:p>
    <w:p w:rsidR="00CF06A5" w:rsidRDefault="00CF06A5" w:rsidP="00CF06A5">
      <w:pPr>
        <w:jc w:val="center"/>
      </w:pPr>
      <w:r>
        <w:rPr>
          <w:u w:val="single"/>
        </w:rPr>
        <w:t>Pamela Gorman</w:t>
      </w:r>
    </w:p>
    <w:p w:rsidR="00CF06A5" w:rsidRDefault="00CF06A5" w:rsidP="00CF06A5">
      <w:pPr>
        <w:jc w:val="center"/>
      </w:pPr>
      <w:r>
        <w:t>Elizabeth Fletcher</w:t>
      </w:r>
    </w:p>
    <w:p w:rsidR="00CF06A5" w:rsidRDefault="00CF06A5" w:rsidP="00CF06A5">
      <w:pPr>
        <w:jc w:val="center"/>
        <w:rPr>
          <w:u w:val="single"/>
        </w:rPr>
      </w:pPr>
      <w:proofErr w:type="spellStart"/>
      <w:r>
        <w:t>Pola</w:t>
      </w:r>
      <w:proofErr w:type="spellEnd"/>
      <w:r>
        <w:t xml:space="preserve"> de la Torre</w:t>
      </w:r>
    </w:p>
    <w:p w:rsidR="00CF06A5" w:rsidRDefault="00CF06A5" w:rsidP="00CF06A5">
      <w:pPr>
        <w:jc w:val="center"/>
      </w:pPr>
      <w:r>
        <w:br/>
      </w:r>
      <w:r>
        <w:rPr>
          <w:rStyle w:val="Emphasis"/>
        </w:rPr>
        <w:t>Cooper Health System, Camden, New Jersey, USA</w:t>
      </w:r>
    </w:p>
    <w:p w:rsidR="00CF06A5" w:rsidRDefault="00CF06A5" w:rsidP="00CF06A5">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Background:  </w:t>
      </w:r>
      <w:r>
        <w:rPr>
          <w:rFonts w:ascii="Arial" w:eastAsia="Times New Roman" w:hAnsi="Arial" w:cs="Arial"/>
          <w:sz w:val="20"/>
          <w:szCs w:val="20"/>
          <w:lang w:val="en-GB"/>
        </w:rPr>
        <w:t>According to the CDC, approximately 1.2 million persons in the United States are infected with HIV and one fourth of these are co-infected with hepatitis C virus (HCV).  Data shows that HCV progresses more rapidly in HIV co-infected persons leading to increased morbidity and mortality.  A study done by the data collection on adverse events of anti-HIV drugs (DAD) shows liver disease as the second leading cause of death among HIV infected persons.</w:t>
      </w:r>
    </w:p>
    <w:p w:rsidR="00CF06A5" w:rsidRDefault="00CF06A5" w:rsidP="00CF06A5">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Purpose:  </w:t>
      </w:r>
      <w:r>
        <w:rPr>
          <w:rFonts w:ascii="Arial" w:eastAsia="Times New Roman" w:hAnsi="Arial" w:cs="Arial"/>
          <w:sz w:val="20"/>
          <w:szCs w:val="20"/>
          <w:lang w:val="en-GB"/>
        </w:rPr>
        <w:t>The Cooper EIP HCV care team hypothesized that our patient population would endure greater challenges with adherence to HIV antiretroviral therapy when additional medications are added for the treatment of HCV.  Many HIV-infected persons receiving medical care services at Cooper EIP are socioeconomically disadvantaged due to unemployment, limited education, mental illness and addiction to substances.  Barriers associated with these issues have a direct effect on our patients' ability to adapt to lifestyle changes necessary for adherence to a medical care treatment plan.  Therefore, our goal was to assess if adding HCV therapy will affect the patient's adherence to HIV therapy.</w:t>
      </w:r>
    </w:p>
    <w:p w:rsidR="00CF06A5" w:rsidRDefault="00CF06A5" w:rsidP="00CF06A5">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Methods/Practice:  </w:t>
      </w:r>
      <w:r>
        <w:rPr>
          <w:rFonts w:ascii="Arial" w:eastAsia="Times New Roman" w:hAnsi="Arial" w:cs="Arial"/>
          <w:sz w:val="20"/>
          <w:szCs w:val="20"/>
          <w:lang w:val="en-GB"/>
        </w:rPr>
        <w:t>This project evaluated patient responses using three different assessment tools, the treatment adherence questionnaire, the newest vital sign score which determines health literacy level, and calculation of number of side effects reported with HCV and HIV therapy as tabulated on our side effect spreadsheet.  HIV viral load and CD4 cell count laboratory tests results served as our clinical outcome measurements.  HIV viral load suppression determined if patients were successful with adhering to antiretroviral therapy.</w:t>
      </w:r>
    </w:p>
    <w:p w:rsidR="00CF06A5" w:rsidRDefault="00CF06A5" w:rsidP="00CF06A5">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Conclusions:  </w:t>
      </w:r>
      <w:r>
        <w:rPr>
          <w:rFonts w:ascii="Arial" w:eastAsia="Times New Roman" w:hAnsi="Arial" w:cs="Arial"/>
          <w:sz w:val="20"/>
          <w:szCs w:val="20"/>
          <w:lang w:val="en-GB"/>
        </w:rPr>
        <w:t>After 16 months of monitoring patients receiving HCV and HIV therapy, 33.3% successfully completed HCV therapy; 26.6% remain on therapy; 33.3% discontinued therapy and one patient died which was not related to the project intervention.  Patients that successfully completed HCV treatment were adherent to antiretroviral therapy as demonstrated by HIV viral load suppression.</w:t>
      </w:r>
    </w:p>
    <w:p w:rsidR="00CF06A5" w:rsidRDefault="00CF06A5" w:rsidP="00CF06A5">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Implications for Practice:  </w:t>
      </w:r>
      <w:r>
        <w:rPr>
          <w:rFonts w:ascii="Arial" w:eastAsia="Times New Roman" w:hAnsi="Arial" w:cs="Arial"/>
          <w:sz w:val="20"/>
          <w:szCs w:val="20"/>
          <w:lang w:val="en-GB"/>
        </w:rPr>
        <w:t>HCV and HIV therapies may be given concurrently without affecting patients' treatment adherence to antiretroviral therapy.</w:t>
      </w:r>
    </w:p>
    <w:p w:rsidR="00CF06A5" w:rsidRDefault="00CF06A5" w:rsidP="00CF06A5">
      <w:pPr>
        <w:spacing w:after="200"/>
        <w:rPr>
          <w:rStyle w:val="Strong"/>
        </w:rPr>
      </w:pPr>
      <w:r>
        <w:rPr>
          <w:rStyle w:val="Strong"/>
        </w:rPr>
        <w:t>Objectives:  The learner will be able to:</w:t>
      </w:r>
    </w:p>
    <w:p w:rsidR="00CF06A5" w:rsidRDefault="00CF06A5" w:rsidP="00CF06A5">
      <w:pPr>
        <w:pStyle w:val="ListParagraph"/>
        <w:numPr>
          <w:ilvl w:val="0"/>
          <w:numId w:val="7"/>
        </w:numPr>
        <w:spacing w:after="200"/>
      </w:pPr>
      <w:r>
        <w:t>Understand the utility of using multiple assessment tools to evaluate patient’s adherence to therapy;</w:t>
      </w:r>
    </w:p>
    <w:p w:rsidR="00CF06A5" w:rsidRDefault="00CF06A5" w:rsidP="00CF06A5">
      <w:pPr>
        <w:pStyle w:val="ListParagraph"/>
        <w:numPr>
          <w:ilvl w:val="0"/>
          <w:numId w:val="7"/>
        </w:numPr>
        <w:spacing w:after="200"/>
      </w:pPr>
      <w:r>
        <w:t>Validate the effectiveness of using clinical performance measurements to determine adherence to antiretroviral therapy in the setting of HCV therapy;</w:t>
      </w:r>
    </w:p>
    <w:p w:rsidR="00CF06A5" w:rsidRDefault="00CF06A5" w:rsidP="00CF06A5">
      <w:pPr>
        <w:pStyle w:val="ListParagraph"/>
        <w:numPr>
          <w:ilvl w:val="0"/>
          <w:numId w:val="7"/>
        </w:numPr>
        <w:spacing w:after="200"/>
      </w:pPr>
      <w:r>
        <w:t>Compare the patient’s adherence to HIV therapy and the relationship of adding HCV therapy in terms of the occurrence of serious adverse events.</w:t>
      </w:r>
    </w:p>
    <w:p w:rsidR="00CF06A5" w:rsidRDefault="00CF06A5" w:rsidP="00CF06A5">
      <w:pPr>
        <w:pStyle w:val="NormalWeb"/>
        <w:rPr>
          <w:rFonts w:ascii="Arial" w:eastAsia="Times New Roman" w:hAnsi="Arial" w:cs="Arial"/>
          <w:sz w:val="20"/>
          <w:szCs w:val="20"/>
          <w:lang w:val="en-GB"/>
        </w:rPr>
      </w:pPr>
      <w:r>
        <w:rPr>
          <w:rFonts w:ascii="Arial" w:eastAsia="Times New Roman" w:hAnsi="Arial" w:cs="Arial"/>
          <w:sz w:val="20"/>
          <w:szCs w:val="20"/>
          <w:lang w:val="en-GB"/>
        </w:rPr>
        <w:t> </w:t>
      </w:r>
    </w:p>
    <w:p w:rsidR="00CF06A5" w:rsidRDefault="00CF06A5" w:rsidP="00CF06A5">
      <w:pPr>
        <w:pStyle w:val="NormalWeb"/>
        <w:rPr>
          <w:rFonts w:ascii="Arial" w:eastAsia="Times New Roman" w:hAnsi="Arial" w:cs="Arial"/>
          <w:sz w:val="20"/>
          <w:szCs w:val="20"/>
          <w:lang w:val="en-GB"/>
        </w:rPr>
      </w:pPr>
      <w:r>
        <w:rPr>
          <w:rFonts w:ascii="Arial" w:eastAsia="Times New Roman" w:hAnsi="Arial" w:cs="Arial"/>
          <w:sz w:val="20"/>
          <w:szCs w:val="20"/>
          <w:lang w:val="en-GB"/>
        </w:rPr>
        <w:t> </w:t>
      </w:r>
    </w:p>
    <w:p w:rsidR="00CF06A5" w:rsidRDefault="00CF06A5" w:rsidP="00CF06A5">
      <w:pPr>
        <w:spacing w:after="200"/>
      </w:pPr>
      <w:r>
        <w:br w:type="page"/>
      </w:r>
      <w:r>
        <w:rPr>
          <w:rStyle w:val="Strong"/>
        </w:rPr>
        <w:lastRenderedPageBreak/>
        <w:t>RT-6</w:t>
      </w:r>
    </w:p>
    <w:p w:rsidR="00CF06A5" w:rsidRDefault="00CF06A5" w:rsidP="00CF06A5">
      <w:pPr>
        <w:jc w:val="center"/>
        <w:rPr>
          <w:rStyle w:val="Strong"/>
        </w:rPr>
      </w:pPr>
      <w:r>
        <w:rPr>
          <w:rStyle w:val="Strong"/>
        </w:rPr>
        <w:t xml:space="preserve">Patients on Suppressive HAART Report </w:t>
      </w:r>
    </w:p>
    <w:p w:rsidR="00CF06A5" w:rsidRDefault="00CF06A5" w:rsidP="00CF06A5">
      <w:pPr>
        <w:jc w:val="center"/>
        <w:rPr>
          <w:rStyle w:val="Strong"/>
        </w:rPr>
      </w:pPr>
      <w:r>
        <w:rPr>
          <w:rStyle w:val="Strong"/>
        </w:rPr>
        <w:t xml:space="preserve">Symptoms of HIV-associated </w:t>
      </w:r>
      <w:proofErr w:type="spellStart"/>
      <w:r>
        <w:rPr>
          <w:rStyle w:val="Strong"/>
        </w:rPr>
        <w:t>Enteropathy</w:t>
      </w:r>
      <w:proofErr w:type="spellEnd"/>
    </w:p>
    <w:p w:rsidR="00CF06A5" w:rsidRDefault="00CF06A5" w:rsidP="00CF06A5">
      <w:pPr>
        <w:jc w:val="center"/>
      </w:pPr>
    </w:p>
    <w:p w:rsidR="00CF06A5" w:rsidRDefault="00CF06A5" w:rsidP="00CF06A5">
      <w:pPr>
        <w:jc w:val="center"/>
      </w:pPr>
      <w:r>
        <w:rPr>
          <w:u w:val="single"/>
        </w:rPr>
        <w:t>Audrey Shaw</w:t>
      </w:r>
    </w:p>
    <w:p w:rsidR="00CF06A5" w:rsidRDefault="00CF06A5" w:rsidP="00CF06A5">
      <w:pPr>
        <w:jc w:val="center"/>
      </w:pPr>
      <w:r>
        <w:t>Eric Weaver</w:t>
      </w:r>
    </w:p>
    <w:p w:rsidR="00CF06A5" w:rsidRDefault="00CF06A5" w:rsidP="00CF06A5">
      <w:pPr>
        <w:jc w:val="center"/>
        <w:rPr>
          <w:rStyle w:val="Emphasis"/>
        </w:rPr>
      </w:pPr>
      <w:r>
        <w:br/>
      </w:r>
      <w:proofErr w:type="spellStart"/>
      <w:r>
        <w:rPr>
          <w:rStyle w:val="Emphasis"/>
        </w:rPr>
        <w:t>Entera</w:t>
      </w:r>
      <w:proofErr w:type="spellEnd"/>
      <w:r>
        <w:rPr>
          <w:rStyle w:val="Emphasis"/>
        </w:rPr>
        <w:t xml:space="preserve"> Health, Cary, NC, USA</w:t>
      </w:r>
    </w:p>
    <w:p w:rsidR="00CF06A5" w:rsidRDefault="00CF06A5" w:rsidP="00CF06A5">
      <w:pPr>
        <w:jc w:val="center"/>
      </w:pPr>
    </w:p>
    <w:p w:rsidR="00CF06A5" w:rsidRDefault="00CF06A5" w:rsidP="00CF06A5">
      <w:pPr>
        <w:jc w:val="both"/>
      </w:pPr>
      <w:r>
        <w:rPr>
          <w:b/>
        </w:rPr>
        <w:t>Background:</w:t>
      </w:r>
      <w:r>
        <w:t xml:space="preserve">  HIV-associated </w:t>
      </w:r>
      <w:proofErr w:type="spellStart"/>
      <w:r>
        <w:t>enteropathy</w:t>
      </w:r>
      <w:proofErr w:type="spellEnd"/>
      <w:r>
        <w:t xml:space="preserve"> continues to affect patients with HIV in post-HAART era yet relatively few therapeutic strategies are available. Additionally, the potential involvements of gastrointestinal inflammation, alterations in microbiome, and intestinal permeability and malabsorption have not been well documented in HAART-treated patients with </w:t>
      </w:r>
      <w:proofErr w:type="spellStart"/>
      <w:r>
        <w:t>enteropathy</w:t>
      </w:r>
      <w:proofErr w:type="spellEnd"/>
      <w:r>
        <w:t>. The potential contribution of inflammation within the GI tract may also interfere with immune reconstitution in the gut. The structural, functional and immunologic damage of the mucosal barrier can lead to microbial translocation, immune activation and disease progression. New therapeutic approaches are needed to restore the immunological and epithelial integrity of the mucosal barrier. A pilot study demonstrated that serum-derived bovine immunoglobulin protein isolate (SBI), a medical food, significantly increased intestinal CD4+ lymphocyte count, improved duodenal function and showed evidence of promoting intestinal repair in patients with HIV-</w:t>
      </w:r>
      <w:proofErr w:type="spellStart"/>
      <w:r>
        <w:t>enteropathy</w:t>
      </w:r>
      <w:proofErr w:type="spellEnd"/>
      <w:r>
        <w:t>.</w:t>
      </w:r>
    </w:p>
    <w:p w:rsidR="00CF06A5" w:rsidRDefault="00CF06A5" w:rsidP="00CF06A5">
      <w:pPr>
        <w:jc w:val="both"/>
      </w:pPr>
    </w:p>
    <w:p w:rsidR="00CF06A5" w:rsidRDefault="00CF06A5" w:rsidP="00CF06A5">
      <w:pPr>
        <w:jc w:val="both"/>
      </w:pPr>
      <w:r>
        <w:rPr>
          <w:b/>
        </w:rPr>
        <w:t>Methods:</w:t>
      </w:r>
      <w:r>
        <w:t xml:space="preserve"> Subjects on suppressive HAART diagnosed with HIV-associated </w:t>
      </w:r>
      <w:proofErr w:type="spellStart"/>
      <w:r>
        <w:t>enteropathy</w:t>
      </w:r>
      <w:proofErr w:type="spellEnd"/>
      <w:r>
        <w:t xml:space="preserve"> have been randomized to a placebo-controlled trial evaluating the effects of SBI (2.5g or 5.0g BID) on stool frequency and consistency, nutrient absorption, and the microbiome for 4 weeks with a 20 week extension. Gastrointestinal symptom and QOL questionnaires, nutrient absorption, and </w:t>
      </w:r>
      <w:proofErr w:type="spellStart"/>
      <w:r>
        <w:t>anthropomometry</w:t>
      </w:r>
      <w:proofErr w:type="spellEnd"/>
      <w:r>
        <w:t xml:space="preserve"> measurements are being assessed. Blood is collected for markers microbial translocation, inflammation, immune activation and intestinal barrier function. Stool samples will be assessed for changes in the microbiome.</w:t>
      </w:r>
    </w:p>
    <w:p w:rsidR="00CF06A5" w:rsidRDefault="00CF06A5" w:rsidP="00CF06A5">
      <w:pPr>
        <w:jc w:val="both"/>
      </w:pPr>
    </w:p>
    <w:p w:rsidR="00CF06A5" w:rsidRDefault="00CF06A5" w:rsidP="00CF06A5">
      <w:pPr>
        <w:jc w:val="both"/>
      </w:pPr>
      <w:r>
        <w:rPr>
          <w:b/>
        </w:rPr>
        <w:t>Results:</w:t>
      </w:r>
      <w:r>
        <w:t xml:space="preserve">  Ninety patients diagnosed with HIV-associated </w:t>
      </w:r>
      <w:proofErr w:type="spellStart"/>
      <w:r>
        <w:t>enteropathy</w:t>
      </w:r>
      <w:proofErr w:type="spellEnd"/>
      <w:r>
        <w:t xml:space="preserve"> for a mean of 6.5 (0.1, 29) years have been randomized to the study. The majority (70%) are male. Mean baseline HIV plasma viral load is 27 (19, 168) copies/ml and peripheral blood CD4+ T cell count is 675 (189, 1,611) cells/µL. Baseline gastrointestinal symptoms include: mean bowel movements/day of 4.61 (2.57, 10.57) with 38% nocturnal bowel movements; mean stool consistency [1-formed to 6-watery] 4.85 (2.95, 6.00); mean daily abdominal pain or discomfort [scale 0-none to 3-severe] 1.58 (0.0, 3.00); 69% of patients reported daily presence of urgency and 35% with daily presence of </w:t>
      </w:r>
      <w:proofErr w:type="spellStart"/>
      <w:r>
        <w:t>fecal</w:t>
      </w:r>
      <w:proofErr w:type="spellEnd"/>
      <w:r>
        <w:t xml:space="preserve"> incontinence.</w:t>
      </w:r>
    </w:p>
    <w:p w:rsidR="00CF06A5" w:rsidRDefault="00CF06A5" w:rsidP="00CF06A5">
      <w:pPr>
        <w:jc w:val="both"/>
      </w:pPr>
    </w:p>
    <w:p w:rsidR="00CF06A5" w:rsidRDefault="00CF06A5" w:rsidP="00CF06A5">
      <w:pPr>
        <w:jc w:val="both"/>
      </w:pPr>
      <w:r>
        <w:rPr>
          <w:b/>
        </w:rPr>
        <w:t>Conclusions:</w:t>
      </w:r>
      <w:r>
        <w:t xml:space="preserve">  Despite effective treatment with HAART, HIV-associated </w:t>
      </w:r>
      <w:proofErr w:type="spellStart"/>
      <w:r>
        <w:t>enteropathy</w:t>
      </w:r>
      <w:proofErr w:type="spellEnd"/>
      <w:r>
        <w:t xml:space="preserve"> continues to be a common clinical syndrome. Further studies and therapeutic strategies are warranted to further understand the long-term consequences and management of </w:t>
      </w:r>
      <w:proofErr w:type="spellStart"/>
      <w:r>
        <w:t>enteropathy</w:t>
      </w:r>
      <w:proofErr w:type="spellEnd"/>
      <w:r>
        <w:t xml:space="preserve"> in HIV patients</w:t>
      </w:r>
    </w:p>
    <w:p w:rsidR="00CF06A5" w:rsidRDefault="00CF06A5" w:rsidP="00CF06A5">
      <w:pPr>
        <w:spacing w:after="200"/>
        <w:rPr>
          <w:rStyle w:val="Strong"/>
        </w:rPr>
      </w:pPr>
    </w:p>
    <w:p w:rsidR="00CF06A5" w:rsidRDefault="00CF06A5" w:rsidP="00CF06A5">
      <w:pPr>
        <w:spacing w:after="200"/>
        <w:rPr>
          <w:rStyle w:val="Strong"/>
        </w:rPr>
      </w:pPr>
      <w:r>
        <w:rPr>
          <w:rStyle w:val="Strong"/>
        </w:rPr>
        <w:t>Objectives:  The learner will be able to:</w:t>
      </w:r>
    </w:p>
    <w:p w:rsidR="00CF06A5" w:rsidRDefault="00CF06A5" w:rsidP="00CF06A5">
      <w:pPr>
        <w:pStyle w:val="ListParagraph"/>
        <w:numPr>
          <w:ilvl w:val="0"/>
          <w:numId w:val="8"/>
        </w:numPr>
        <w:spacing w:after="200"/>
        <w:jc w:val="both"/>
      </w:pPr>
      <w:r>
        <w:t xml:space="preserve">Identify the current features of the clinical presentation of HIV-associated </w:t>
      </w:r>
      <w:proofErr w:type="spellStart"/>
      <w:r>
        <w:t>enteropathy</w:t>
      </w:r>
      <w:proofErr w:type="spellEnd"/>
      <w:r>
        <w:t xml:space="preserve"> including the initiation of the </w:t>
      </w:r>
      <w:proofErr w:type="spellStart"/>
      <w:r>
        <w:t>etiology</w:t>
      </w:r>
      <w:proofErr w:type="spellEnd"/>
      <w:r>
        <w:t xml:space="preserve"> and what biomarkers should be added to determine impact of HIV disease progression besides viral load and CD4 counts;</w:t>
      </w:r>
    </w:p>
    <w:p w:rsidR="00CF06A5" w:rsidRDefault="00CF06A5" w:rsidP="00CF06A5">
      <w:pPr>
        <w:pStyle w:val="ListParagraph"/>
        <w:numPr>
          <w:ilvl w:val="0"/>
          <w:numId w:val="8"/>
        </w:numPr>
        <w:spacing w:after="200"/>
        <w:jc w:val="both"/>
      </w:pPr>
      <w:r>
        <w:t xml:space="preserve">Learn properties of serum-derived bovine immunoglobulin (SBI) and </w:t>
      </w:r>
      <w:proofErr w:type="spellStart"/>
      <w:proofErr w:type="gramStart"/>
      <w:r>
        <w:t>it’s</w:t>
      </w:r>
      <w:proofErr w:type="spellEnd"/>
      <w:proofErr w:type="gramEnd"/>
      <w:r>
        <w:t xml:space="preserve"> potential role in the dietary management of HIV-associated </w:t>
      </w:r>
      <w:proofErr w:type="spellStart"/>
      <w:r>
        <w:t>enteropathy</w:t>
      </w:r>
      <w:proofErr w:type="spellEnd"/>
      <w:r>
        <w:t>.</w:t>
      </w:r>
      <w:r>
        <w:br w:type="page"/>
      </w:r>
    </w:p>
    <w:p w:rsidR="00CF06A5" w:rsidRDefault="00CF06A5" w:rsidP="00CF06A5">
      <w:pPr>
        <w:spacing w:after="200"/>
      </w:pPr>
      <w:r>
        <w:rPr>
          <w:rStyle w:val="Strong"/>
        </w:rPr>
        <w:lastRenderedPageBreak/>
        <w:t>RT-7</w:t>
      </w:r>
    </w:p>
    <w:p w:rsidR="00CF06A5" w:rsidRDefault="00CF06A5" w:rsidP="00CF06A5">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The Big Blue Pill:  </w:t>
      </w:r>
      <w:proofErr w:type="spellStart"/>
      <w:r>
        <w:rPr>
          <w:rFonts w:ascii="Arial" w:eastAsia="Times New Roman" w:hAnsi="Arial" w:cs="Arial"/>
          <w:b/>
          <w:bCs/>
          <w:sz w:val="20"/>
          <w:szCs w:val="20"/>
          <w:lang w:val="en-GB"/>
        </w:rPr>
        <w:t>PrEP</w:t>
      </w:r>
      <w:proofErr w:type="spellEnd"/>
      <w:r>
        <w:rPr>
          <w:rFonts w:ascii="Arial" w:eastAsia="Times New Roman" w:hAnsi="Arial" w:cs="Arial"/>
          <w:b/>
          <w:bCs/>
          <w:sz w:val="20"/>
          <w:szCs w:val="20"/>
          <w:lang w:val="en-GB"/>
        </w:rPr>
        <w:t>, PEP and Sexual Health Services in an Urban Youth Clinic</w:t>
      </w:r>
    </w:p>
    <w:p w:rsidR="00CF06A5" w:rsidRDefault="00CF06A5" w:rsidP="00CF06A5">
      <w:pPr>
        <w:pStyle w:val="NormalWeb"/>
        <w:spacing w:before="0" w:beforeAutospacing="0" w:after="0" w:afterAutospacing="0"/>
        <w:jc w:val="center"/>
        <w:rPr>
          <w:rFonts w:ascii="Arial" w:eastAsia="Times New Roman" w:hAnsi="Arial" w:cs="Arial"/>
          <w:b/>
          <w:bCs/>
          <w:sz w:val="20"/>
          <w:szCs w:val="20"/>
          <w:lang w:val="en-GB"/>
        </w:rPr>
      </w:pPr>
    </w:p>
    <w:p w:rsidR="00CF06A5" w:rsidRDefault="00CF06A5" w:rsidP="00CF06A5">
      <w:pPr>
        <w:jc w:val="center"/>
      </w:pPr>
      <w:r>
        <w:t>Jonathan Van Nuys</w:t>
      </w:r>
      <w:r>
        <w:rPr>
          <w:vertAlign w:val="superscript"/>
        </w:rPr>
        <w:t>1</w:t>
      </w:r>
      <w:proofErr w:type="gramStart"/>
      <w:r>
        <w:rPr>
          <w:vertAlign w:val="superscript"/>
        </w:rPr>
        <w:t>,2</w:t>
      </w:r>
      <w:proofErr w:type="gramEnd"/>
    </w:p>
    <w:p w:rsidR="00CF06A5" w:rsidRDefault="00CF06A5" w:rsidP="00CF06A5">
      <w:pPr>
        <w:jc w:val="center"/>
      </w:pPr>
      <w:r>
        <w:t xml:space="preserve"> </w:t>
      </w:r>
      <w:proofErr w:type="spellStart"/>
      <w:r>
        <w:t>Ifeoma</w:t>
      </w:r>
      <w:proofErr w:type="spellEnd"/>
      <w:r>
        <w:t xml:space="preserve"> Udoh</w:t>
      </w:r>
      <w:r>
        <w:rPr>
          <w:vertAlign w:val="superscript"/>
        </w:rPr>
        <w:t>2</w:t>
      </w:r>
    </w:p>
    <w:p w:rsidR="00CF06A5" w:rsidRDefault="00CF06A5" w:rsidP="00CF06A5">
      <w:pPr>
        <w:jc w:val="center"/>
      </w:pPr>
      <w:r>
        <w:rPr>
          <w:u w:val="single"/>
        </w:rPr>
        <w:t>Kristin Kennedy</w:t>
      </w:r>
      <w:r>
        <w:rPr>
          <w:vertAlign w:val="superscript"/>
        </w:rPr>
        <w:t>2</w:t>
      </w:r>
    </w:p>
    <w:p w:rsidR="00CF06A5" w:rsidRDefault="00CF06A5" w:rsidP="00CF06A5">
      <w:pPr>
        <w:jc w:val="center"/>
        <w:rPr>
          <w:vertAlign w:val="superscript"/>
        </w:rPr>
      </w:pPr>
      <w:r>
        <w:t>Michael D'Arata</w:t>
      </w:r>
      <w:r>
        <w:rPr>
          <w:vertAlign w:val="superscript"/>
        </w:rPr>
        <w:t>2</w:t>
      </w:r>
    </w:p>
    <w:p w:rsidR="00CF06A5" w:rsidRDefault="00CF06A5" w:rsidP="00CF06A5">
      <w:pPr>
        <w:jc w:val="center"/>
        <w:rPr>
          <w:rStyle w:val="Emphasis"/>
        </w:rPr>
      </w:pPr>
      <w:r>
        <w:br/>
      </w:r>
      <w:r>
        <w:rPr>
          <w:rStyle w:val="Emphasis"/>
          <w:vertAlign w:val="superscript"/>
        </w:rPr>
        <w:t>1</w:t>
      </w:r>
      <w:r>
        <w:rPr>
          <w:rStyle w:val="Emphasis"/>
        </w:rPr>
        <w:t>UCSF, San Francisco, CA, USA</w:t>
      </w:r>
    </w:p>
    <w:p w:rsidR="00CF06A5" w:rsidRDefault="00CF06A5" w:rsidP="00CF06A5">
      <w:pPr>
        <w:jc w:val="center"/>
      </w:pPr>
      <w:r>
        <w:rPr>
          <w:rStyle w:val="Emphasis"/>
          <w:vertAlign w:val="superscript"/>
        </w:rPr>
        <w:t xml:space="preserve"> 2</w:t>
      </w:r>
      <w:r>
        <w:rPr>
          <w:rStyle w:val="Emphasis"/>
        </w:rPr>
        <w:t xml:space="preserve">East Bay AIDS </w:t>
      </w:r>
      <w:proofErr w:type="spellStart"/>
      <w:r>
        <w:rPr>
          <w:rStyle w:val="Emphasis"/>
        </w:rPr>
        <w:t>Center</w:t>
      </w:r>
      <w:proofErr w:type="spellEnd"/>
      <w:r>
        <w:rPr>
          <w:rStyle w:val="Emphasis"/>
        </w:rPr>
        <w:t>, Oakland, CA, USA</w:t>
      </w:r>
    </w:p>
    <w:p w:rsidR="00CF06A5" w:rsidRDefault="00CF06A5" w:rsidP="00CF06A5">
      <w:pPr>
        <w:jc w:val="both"/>
        <w:rPr>
          <w:rStyle w:val="Strong"/>
        </w:rPr>
      </w:pPr>
    </w:p>
    <w:p w:rsidR="00CF06A5" w:rsidRDefault="00CF06A5" w:rsidP="00CF06A5">
      <w:pPr>
        <w:jc w:val="both"/>
      </w:pPr>
      <w:r>
        <w:rPr>
          <w:rStyle w:val="Strong"/>
        </w:rPr>
        <w:t>B</w:t>
      </w:r>
      <w:r>
        <w:rPr>
          <w:b/>
          <w:bCs/>
        </w:rPr>
        <w:t xml:space="preserve">ackground:  </w:t>
      </w:r>
      <w:r>
        <w:t xml:space="preserve">LGBTQ youth of </w:t>
      </w:r>
      <w:proofErr w:type="spellStart"/>
      <w:r>
        <w:t>color</w:t>
      </w:r>
      <w:proofErr w:type="spellEnd"/>
      <w:r>
        <w:t xml:space="preserve"> remain disproportionately affected by the U.S. HIV epidemic.  The FDA approved </w:t>
      </w:r>
      <w:proofErr w:type="spellStart"/>
      <w:r>
        <w:t>Truvada</w:t>
      </w:r>
      <w:proofErr w:type="spellEnd"/>
      <w:r>
        <w:t xml:space="preserve"> as </w:t>
      </w:r>
      <w:proofErr w:type="spellStart"/>
      <w:r>
        <w:t>PrEP</w:t>
      </w:r>
      <w:proofErr w:type="spellEnd"/>
      <w:r>
        <w:t xml:space="preserve"> (Pre-exposure prophylaxis) as a safe and effective HIV prevention tool in July 2012, but more research is needed to see how </w:t>
      </w:r>
      <w:proofErr w:type="spellStart"/>
      <w:r>
        <w:t>PrEP</w:t>
      </w:r>
      <w:proofErr w:type="spellEnd"/>
      <w:r>
        <w:t xml:space="preserve"> will be best utilized amongst urban youth.  The Connecting Resources for Urban Sexual Health (CRUSH) project, located at the East Bay AIDS </w:t>
      </w:r>
      <w:proofErr w:type="spellStart"/>
      <w:r>
        <w:t>Center</w:t>
      </w:r>
      <w:proofErr w:type="spellEnd"/>
      <w:r>
        <w:t xml:space="preserve"> in Oakland, has introduced </w:t>
      </w:r>
      <w:proofErr w:type="spellStart"/>
      <w:r>
        <w:t>PrEP</w:t>
      </w:r>
      <w:proofErr w:type="spellEnd"/>
      <w:r>
        <w:t xml:space="preserve">, PEP (post-exposure prophylaxis) and drop in sexual health services as part of a comprehensive effort to improve sexual health and reduce HIV transmission in youth of </w:t>
      </w:r>
      <w:proofErr w:type="spellStart"/>
      <w:r>
        <w:t>color</w:t>
      </w:r>
      <w:proofErr w:type="spellEnd"/>
      <w:r>
        <w:t xml:space="preserve"> (18-29) in the East Bay of California.</w:t>
      </w:r>
    </w:p>
    <w:p w:rsidR="00CF06A5" w:rsidRDefault="00CF06A5" w:rsidP="00CF06A5">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Purpose:   </w:t>
      </w:r>
      <w:r>
        <w:rPr>
          <w:rFonts w:ascii="Arial" w:eastAsia="Times New Roman" w:hAnsi="Arial" w:cs="Arial"/>
          <w:sz w:val="20"/>
          <w:szCs w:val="20"/>
          <w:lang w:val="en-GB"/>
        </w:rPr>
        <w:t xml:space="preserve">CRUSH aims to: 1. Test and link MSM youth (18-29) of </w:t>
      </w:r>
      <w:proofErr w:type="spellStart"/>
      <w:r>
        <w:rPr>
          <w:rFonts w:ascii="Arial" w:eastAsia="Times New Roman" w:hAnsi="Arial" w:cs="Arial"/>
          <w:sz w:val="20"/>
          <w:szCs w:val="20"/>
          <w:lang w:val="en-GB"/>
        </w:rPr>
        <w:t>color</w:t>
      </w:r>
      <w:proofErr w:type="spellEnd"/>
      <w:r>
        <w:rPr>
          <w:rFonts w:ascii="Arial" w:eastAsia="Times New Roman" w:hAnsi="Arial" w:cs="Arial"/>
          <w:sz w:val="20"/>
          <w:szCs w:val="20"/>
          <w:lang w:val="en-GB"/>
        </w:rPr>
        <w:t xml:space="preserve"> to sexual health services with youth specific outreach, social network testing and partnership with local youth serving agencies.  2. Enhance &amp; evaluate engagement &amp; retention strategies for young MSM of </w:t>
      </w:r>
      <w:proofErr w:type="spellStart"/>
      <w:r>
        <w:rPr>
          <w:rFonts w:ascii="Arial" w:eastAsia="Times New Roman" w:hAnsi="Arial" w:cs="Arial"/>
          <w:sz w:val="20"/>
          <w:szCs w:val="20"/>
          <w:lang w:val="en-GB"/>
        </w:rPr>
        <w:t>color</w:t>
      </w:r>
      <w:proofErr w:type="spellEnd"/>
      <w:r>
        <w:rPr>
          <w:rFonts w:ascii="Arial" w:eastAsia="Times New Roman" w:hAnsi="Arial" w:cs="Arial"/>
          <w:sz w:val="20"/>
          <w:szCs w:val="20"/>
          <w:lang w:val="en-GB"/>
        </w:rPr>
        <w:t xml:space="preserve"> who are HIV+ through peer mentoring and psychosocial support.  3.  Engage &amp; retain young MSM of </w:t>
      </w:r>
      <w:proofErr w:type="spellStart"/>
      <w:r>
        <w:rPr>
          <w:rFonts w:ascii="Arial" w:eastAsia="Times New Roman" w:hAnsi="Arial" w:cs="Arial"/>
          <w:sz w:val="20"/>
          <w:szCs w:val="20"/>
          <w:lang w:val="en-GB"/>
        </w:rPr>
        <w:t>color</w:t>
      </w:r>
      <w:proofErr w:type="spellEnd"/>
      <w:r>
        <w:rPr>
          <w:rFonts w:ascii="Arial" w:eastAsia="Times New Roman" w:hAnsi="Arial" w:cs="Arial"/>
          <w:sz w:val="20"/>
          <w:szCs w:val="20"/>
          <w:lang w:val="en-GB"/>
        </w:rPr>
        <w:t xml:space="preserve"> in Sexual Health Services (SHS); including PREP, PEP and STI testing.</w:t>
      </w:r>
    </w:p>
    <w:p w:rsidR="00CF06A5" w:rsidRDefault="00CF06A5" w:rsidP="00CF06A5">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Methods and Practice:  </w:t>
      </w:r>
      <w:r>
        <w:rPr>
          <w:rFonts w:ascii="Arial" w:eastAsia="Times New Roman" w:hAnsi="Arial" w:cs="Arial"/>
          <w:sz w:val="20"/>
          <w:szCs w:val="20"/>
          <w:lang w:val="en-GB"/>
        </w:rPr>
        <w:t xml:space="preserve">Participants are recruited through youth specific outreach, social network testing an in-reach strategy at the existing EBAC HIV clinic.  Study benefits include: Access to </w:t>
      </w:r>
      <w:proofErr w:type="spellStart"/>
      <w:r>
        <w:rPr>
          <w:rFonts w:ascii="Arial" w:eastAsia="Times New Roman" w:hAnsi="Arial" w:cs="Arial"/>
          <w:sz w:val="20"/>
          <w:szCs w:val="20"/>
          <w:lang w:val="en-GB"/>
        </w:rPr>
        <w:t>PrEP</w:t>
      </w:r>
      <w:proofErr w:type="spellEnd"/>
      <w:r>
        <w:rPr>
          <w:rFonts w:ascii="Arial" w:eastAsia="Times New Roman" w:hAnsi="Arial" w:cs="Arial"/>
          <w:sz w:val="20"/>
          <w:szCs w:val="20"/>
          <w:lang w:val="en-GB"/>
        </w:rPr>
        <w:t xml:space="preserve"> and PEP, STI testing and treatment, nucleic acid testing (NAT) and retention services including case management, peer mentoring and Integrated Next Step </w:t>
      </w:r>
      <w:proofErr w:type="spellStart"/>
      <w:r>
        <w:rPr>
          <w:rFonts w:ascii="Arial" w:eastAsia="Times New Roman" w:hAnsi="Arial" w:cs="Arial"/>
          <w:sz w:val="20"/>
          <w:szCs w:val="20"/>
          <w:lang w:val="en-GB"/>
        </w:rPr>
        <w:t>Counseling</w:t>
      </w:r>
      <w:proofErr w:type="spellEnd"/>
      <w:r>
        <w:rPr>
          <w:rFonts w:ascii="Arial" w:eastAsia="Times New Roman" w:hAnsi="Arial" w:cs="Arial"/>
          <w:sz w:val="20"/>
          <w:szCs w:val="20"/>
          <w:lang w:val="en-GB"/>
        </w:rPr>
        <w:t xml:space="preserve">. A computer based, survey is self-administered at designated study visits to evaluate </w:t>
      </w:r>
      <w:proofErr w:type="spellStart"/>
      <w:r>
        <w:rPr>
          <w:rFonts w:ascii="Arial" w:eastAsia="Times New Roman" w:hAnsi="Arial" w:cs="Arial"/>
          <w:sz w:val="20"/>
          <w:szCs w:val="20"/>
          <w:lang w:val="en-GB"/>
        </w:rPr>
        <w:t>behavioral</w:t>
      </w:r>
      <w:proofErr w:type="spellEnd"/>
      <w:r>
        <w:rPr>
          <w:rFonts w:ascii="Arial" w:eastAsia="Times New Roman" w:hAnsi="Arial" w:cs="Arial"/>
          <w:sz w:val="20"/>
          <w:szCs w:val="20"/>
          <w:lang w:val="en-GB"/>
        </w:rPr>
        <w:t>, psychological and health access information.</w:t>
      </w:r>
    </w:p>
    <w:p w:rsidR="00CF06A5" w:rsidRDefault="00CF06A5" w:rsidP="00CF06A5">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Conclusions:  </w:t>
      </w:r>
      <w:r>
        <w:rPr>
          <w:rFonts w:ascii="Arial" w:eastAsia="Times New Roman" w:hAnsi="Arial" w:cs="Arial"/>
          <w:sz w:val="20"/>
          <w:szCs w:val="20"/>
          <w:lang w:val="en-GB"/>
        </w:rPr>
        <w:t xml:space="preserve">Twenty participants have enrolled since January 2014.  Participants come from a variety of socio-economic and ethnic backgrounds.  Five participants came to the clinic seeking PEP and decided to transition to </w:t>
      </w:r>
      <w:proofErr w:type="spellStart"/>
      <w:r>
        <w:rPr>
          <w:rFonts w:ascii="Arial" w:eastAsia="Times New Roman" w:hAnsi="Arial" w:cs="Arial"/>
          <w:sz w:val="20"/>
          <w:szCs w:val="20"/>
          <w:lang w:val="en-GB"/>
        </w:rPr>
        <w:t>PrEP</w:t>
      </w:r>
      <w:proofErr w:type="spellEnd"/>
      <w:r>
        <w:rPr>
          <w:rFonts w:ascii="Arial" w:eastAsia="Times New Roman" w:hAnsi="Arial" w:cs="Arial"/>
          <w:sz w:val="20"/>
          <w:szCs w:val="20"/>
          <w:lang w:val="en-GB"/>
        </w:rPr>
        <w:t xml:space="preserve"> after their initial 28 day PEP course. Two participants came to clinic seeking </w:t>
      </w:r>
      <w:proofErr w:type="spellStart"/>
      <w:r>
        <w:rPr>
          <w:rFonts w:ascii="Arial" w:eastAsia="Times New Roman" w:hAnsi="Arial" w:cs="Arial"/>
          <w:sz w:val="20"/>
          <w:szCs w:val="20"/>
          <w:lang w:val="en-GB"/>
        </w:rPr>
        <w:t>PrEP</w:t>
      </w:r>
      <w:proofErr w:type="spellEnd"/>
      <w:r>
        <w:rPr>
          <w:rFonts w:ascii="Arial" w:eastAsia="Times New Roman" w:hAnsi="Arial" w:cs="Arial"/>
          <w:sz w:val="20"/>
          <w:szCs w:val="20"/>
          <w:lang w:val="en-GB"/>
        </w:rPr>
        <w:t>, but upon clinical interview, it was discovered that PEP was needed. </w:t>
      </w:r>
    </w:p>
    <w:p w:rsidR="00CF06A5" w:rsidRDefault="00CF06A5" w:rsidP="00CF06A5">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Implications for Practice:  </w:t>
      </w:r>
      <w:r>
        <w:rPr>
          <w:rFonts w:ascii="Arial" w:eastAsia="Times New Roman" w:hAnsi="Arial" w:cs="Arial"/>
          <w:sz w:val="20"/>
          <w:szCs w:val="20"/>
          <w:lang w:val="en-GB"/>
        </w:rPr>
        <w:t xml:space="preserve">Experiences have highlighted the educational needs for urban youth around sexual health services, PEP and </w:t>
      </w:r>
      <w:proofErr w:type="spellStart"/>
      <w:r>
        <w:rPr>
          <w:rFonts w:ascii="Arial" w:eastAsia="Times New Roman" w:hAnsi="Arial" w:cs="Arial"/>
          <w:sz w:val="20"/>
          <w:szCs w:val="20"/>
          <w:lang w:val="en-GB"/>
        </w:rPr>
        <w:t>PrEP.</w:t>
      </w:r>
      <w:proofErr w:type="spellEnd"/>
      <w:r>
        <w:rPr>
          <w:rFonts w:ascii="Arial" w:eastAsia="Times New Roman" w:hAnsi="Arial" w:cs="Arial"/>
          <w:sz w:val="20"/>
          <w:szCs w:val="20"/>
          <w:lang w:val="en-GB"/>
        </w:rPr>
        <w:t>  Innovative outreach strategies are needed to engage youth not currently accessing sexual health services as part of a comprehensive strategy to reduce the burden of HIV amongst urban youth.</w:t>
      </w:r>
    </w:p>
    <w:p w:rsidR="00CF06A5" w:rsidRDefault="00CF06A5" w:rsidP="00CF06A5">
      <w:pPr>
        <w:spacing w:after="200"/>
        <w:rPr>
          <w:rStyle w:val="Strong"/>
        </w:rPr>
      </w:pPr>
      <w:r>
        <w:rPr>
          <w:rStyle w:val="Strong"/>
        </w:rPr>
        <w:t>Objectives:  The learner will be able to:</w:t>
      </w:r>
    </w:p>
    <w:p w:rsidR="00CF06A5" w:rsidRDefault="00CF06A5" w:rsidP="00CF06A5">
      <w:pPr>
        <w:pStyle w:val="NormalWeb"/>
        <w:numPr>
          <w:ilvl w:val="0"/>
          <w:numId w:val="9"/>
        </w:numPr>
        <w:rPr>
          <w:rFonts w:ascii="Arial" w:eastAsia="Times New Roman" w:hAnsi="Arial" w:cs="Arial"/>
          <w:sz w:val="20"/>
          <w:szCs w:val="20"/>
          <w:lang w:val="en-GB"/>
        </w:rPr>
      </w:pPr>
      <w:r>
        <w:rPr>
          <w:rFonts w:ascii="Arial" w:eastAsia="Times New Roman" w:hAnsi="Arial" w:cs="Arial"/>
          <w:sz w:val="20"/>
          <w:szCs w:val="20"/>
          <w:lang w:val="en-GB"/>
        </w:rPr>
        <w:t xml:space="preserve">Learn how to best utilize </w:t>
      </w:r>
      <w:proofErr w:type="spellStart"/>
      <w:r>
        <w:rPr>
          <w:rFonts w:ascii="Arial" w:eastAsia="Times New Roman" w:hAnsi="Arial" w:cs="Arial"/>
          <w:sz w:val="20"/>
          <w:szCs w:val="20"/>
          <w:lang w:val="en-GB"/>
        </w:rPr>
        <w:t>PrEP</w:t>
      </w:r>
      <w:proofErr w:type="spellEnd"/>
      <w:r>
        <w:rPr>
          <w:rFonts w:ascii="Arial" w:eastAsia="Times New Roman" w:hAnsi="Arial" w:cs="Arial"/>
          <w:sz w:val="20"/>
          <w:szCs w:val="20"/>
          <w:lang w:val="en-GB"/>
        </w:rPr>
        <w:t xml:space="preserve"> as a prevention tool working with youth of </w:t>
      </w:r>
      <w:proofErr w:type="spellStart"/>
      <w:r>
        <w:rPr>
          <w:rFonts w:ascii="Arial" w:eastAsia="Times New Roman" w:hAnsi="Arial" w:cs="Arial"/>
          <w:sz w:val="20"/>
          <w:szCs w:val="20"/>
          <w:lang w:val="en-GB"/>
        </w:rPr>
        <w:t>color</w:t>
      </w:r>
      <w:proofErr w:type="spellEnd"/>
      <w:r>
        <w:rPr>
          <w:rFonts w:ascii="Arial" w:eastAsia="Times New Roman" w:hAnsi="Arial" w:cs="Arial"/>
          <w:sz w:val="20"/>
          <w:szCs w:val="20"/>
          <w:lang w:val="en-GB"/>
        </w:rPr>
        <w:t>;</w:t>
      </w:r>
    </w:p>
    <w:p w:rsidR="00CF06A5" w:rsidRDefault="00CF06A5" w:rsidP="00CF06A5">
      <w:pPr>
        <w:pStyle w:val="NormalWeb"/>
        <w:numPr>
          <w:ilvl w:val="0"/>
          <w:numId w:val="9"/>
        </w:numPr>
        <w:rPr>
          <w:rFonts w:ascii="Arial" w:eastAsia="Times New Roman" w:hAnsi="Arial" w:cs="Arial"/>
          <w:sz w:val="20"/>
          <w:szCs w:val="20"/>
          <w:lang w:val="en-GB"/>
        </w:rPr>
      </w:pPr>
      <w:r>
        <w:t>I</w:t>
      </w:r>
      <w:proofErr w:type="spellStart"/>
      <w:r>
        <w:rPr>
          <w:rFonts w:ascii="Arial" w:eastAsia="Times New Roman" w:hAnsi="Arial" w:cs="Arial"/>
          <w:sz w:val="20"/>
          <w:szCs w:val="20"/>
          <w:lang w:val="en-GB"/>
        </w:rPr>
        <w:t>dentify</w:t>
      </w:r>
      <w:proofErr w:type="spellEnd"/>
      <w:r>
        <w:rPr>
          <w:rFonts w:ascii="Arial" w:eastAsia="Times New Roman" w:hAnsi="Arial" w:cs="Arial"/>
          <w:sz w:val="20"/>
          <w:szCs w:val="20"/>
          <w:lang w:val="en-GB"/>
        </w:rPr>
        <w:t xml:space="preserve"> barriers to </w:t>
      </w:r>
      <w:proofErr w:type="spellStart"/>
      <w:r>
        <w:rPr>
          <w:rFonts w:ascii="Arial" w:eastAsia="Times New Roman" w:hAnsi="Arial" w:cs="Arial"/>
          <w:sz w:val="20"/>
          <w:szCs w:val="20"/>
          <w:lang w:val="en-GB"/>
        </w:rPr>
        <w:t>PrEP</w:t>
      </w:r>
      <w:proofErr w:type="spellEnd"/>
      <w:r>
        <w:rPr>
          <w:rFonts w:ascii="Arial" w:eastAsia="Times New Roman" w:hAnsi="Arial" w:cs="Arial"/>
          <w:sz w:val="20"/>
          <w:szCs w:val="20"/>
          <w:lang w:val="en-GB"/>
        </w:rPr>
        <w:t xml:space="preserve"> rollout for urban youth of </w:t>
      </w:r>
      <w:proofErr w:type="spellStart"/>
      <w:r>
        <w:rPr>
          <w:rFonts w:ascii="Arial" w:eastAsia="Times New Roman" w:hAnsi="Arial" w:cs="Arial"/>
          <w:sz w:val="20"/>
          <w:szCs w:val="20"/>
          <w:lang w:val="en-GB"/>
        </w:rPr>
        <w:t>color</w:t>
      </w:r>
      <w:proofErr w:type="spellEnd"/>
      <w:r>
        <w:rPr>
          <w:rFonts w:ascii="Arial" w:eastAsia="Times New Roman" w:hAnsi="Arial" w:cs="Arial"/>
          <w:sz w:val="20"/>
          <w:szCs w:val="20"/>
          <w:lang w:val="en-GB"/>
        </w:rPr>
        <w:t>;</w:t>
      </w:r>
    </w:p>
    <w:p w:rsidR="00CF06A5" w:rsidRDefault="00CF06A5" w:rsidP="00CF06A5">
      <w:pPr>
        <w:pStyle w:val="NormalWeb"/>
        <w:numPr>
          <w:ilvl w:val="0"/>
          <w:numId w:val="9"/>
        </w:numPr>
        <w:rPr>
          <w:rFonts w:ascii="Arial" w:eastAsia="Times New Roman" w:hAnsi="Arial" w:cs="Arial"/>
          <w:sz w:val="20"/>
          <w:szCs w:val="20"/>
          <w:lang w:val="en-GB"/>
        </w:rPr>
      </w:pPr>
      <w:r>
        <w:rPr>
          <w:rFonts w:ascii="Arial" w:eastAsia="Times New Roman" w:hAnsi="Arial" w:cs="Arial"/>
          <w:sz w:val="20"/>
          <w:szCs w:val="20"/>
          <w:lang w:val="en-GB"/>
        </w:rPr>
        <w:t>Examine potential benefits and</w:t>
      </w:r>
      <w:proofErr w:type="gramStart"/>
      <w:r>
        <w:rPr>
          <w:rFonts w:ascii="Arial" w:eastAsia="Times New Roman" w:hAnsi="Arial" w:cs="Arial"/>
          <w:sz w:val="20"/>
          <w:szCs w:val="20"/>
          <w:lang w:val="en-GB"/>
        </w:rPr>
        <w:t>  unintended</w:t>
      </w:r>
      <w:proofErr w:type="gramEnd"/>
      <w:r>
        <w:rPr>
          <w:rFonts w:ascii="Arial" w:eastAsia="Times New Roman" w:hAnsi="Arial" w:cs="Arial"/>
          <w:sz w:val="20"/>
          <w:szCs w:val="20"/>
          <w:lang w:val="en-GB"/>
        </w:rPr>
        <w:t xml:space="preserve"> consequences of </w:t>
      </w:r>
      <w:proofErr w:type="spellStart"/>
      <w:r>
        <w:rPr>
          <w:rFonts w:ascii="Arial" w:eastAsia="Times New Roman" w:hAnsi="Arial" w:cs="Arial"/>
          <w:sz w:val="20"/>
          <w:szCs w:val="20"/>
          <w:lang w:val="en-GB"/>
        </w:rPr>
        <w:t>PrEP</w:t>
      </w:r>
      <w:proofErr w:type="spellEnd"/>
      <w:r>
        <w:rPr>
          <w:rFonts w:ascii="Arial" w:eastAsia="Times New Roman" w:hAnsi="Arial" w:cs="Arial"/>
          <w:sz w:val="20"/>
          <w:szCs w:val="20"/>
          <w:lang w:val="en-GB"/>
        </w:rPr>
        <w:t xml:space="preserve"> utilization in urban youth of </w:t>
      </w:r>
      <w:proofErr w:type="spellStart"/>
      <w:r>
        <w:rPr>
          <w:rFonts w:ascii="Arial" w:eastAsia="Times New Roman" w:hAnsi="Arial" w:cs="Arial"/>
          <w:sz w:val="20"/>
          <w:szCs w:val="20"/>
          <w:lang w:val="en-GB"/>
        </w:rPr>
        <w:t>color</w:t>
      </w:r>
      <w:proofErr w:type="spellEnd"/>
      <w:r>
        <w:rPr>
          <w:rFonts w:ascii="Arial" w:eastAsia="Times New Roman" w:hAnsi="Arial" w:cs="Arial"/>
          <w:sz w:val="20"/>
          <w:szCs w:val="20"/>
          <w:lang w:val="en-GB"/>
        </w:rPr>
        <w:t>.</w:t>
      </w:r>
    </w:p>
    <w:p w:rsidR="006F6953" w:rsidRDefault="00CF06A5" w:rsidP="00CF06A5">
      <w:r>
        <w:br w:type="page"/>
      </w:r>
    </w:p>
    <w:sectPr w:rsidR="006F6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559E5"/>
    <w:multiLevelType w:val="multilevel"/>
    <w:tmpl w:val="F4A87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1E5DDA"/>
    <w:multiLevelType w:val="hybridMultilevel"/>
    <w:tmpl w:val="88F6A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49C1DD5"/>
    <w:multiLevelType w:val="hybridMultilevel"/>
    <w:tmpl w:val="1A64E2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BBE6594"/>
    <w:multiLevelType w:val="hybridMultilevel"/>
    <w:tmpl w:val="373E9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DE42F03"/>
    <w:multiLevelType w:val="hybridMultilevel"/>
    <w:tmpl w:val="A2D8B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2E93F6D"/>
    <w:multiLevelType w:val="hybridMultilevel"/>
    <w:tmpl w:val="EB22F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5135AFD"/>
    <w:multiLevelType w:val="hybridMultilevel"/>
    <w:tmpl w:val="D570D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D673BCD"/>
    <w:multiLevelType w:val="hybridMultilevel"/>
    <w:tmpl w:val="C588A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7E456441"/>
    <w:multiLevelType w:val="hybridMultilevel"/>
    <w:tmpl w:val="CF404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8"/>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A5"/>
    <w:rsid w:val="006F6953"/>
    <w:rsid w:val="00CF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42B8B-3637-4A5E-A230-3D3DA7A3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6A5"/>
    <w:pPr>
      <w:spacing w:after="0" w:line="240" w:lineRule="auto"/>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06A5"/>
    <w:pPr>
      <w:spacing w:before="100" w:beforeAutospacing="1" w:after="100" w:afterAutospacing="1"/>
    </w:pPr>
    <w:rPr>
      <w:rFonts w:ascii="Times New Roman" w:eastAsiaTheme="minorEastAsia" w:hAnsi="Times New Roman" w:cs="Times New Roman"/>
      <w:sz w:val="24"/>
      <w:szCs w:val="24"/>
      <w:lang w:val="en-US"/>
    </w:rPr>
  </w:style>
  <w:style w:type="paragraph" w:styleId="ListParagraph">
    <w:name w:val="List Paragraph"/>
    <w:basedOn w:val="Normal"/>
    <w:uiPriority w:val="34"/>
    <w:qFormat/>
    <w:rsid w:val="00CF06A5"/>
    <w:pPr>
      <w:ind w:left="720"/>
      <w:contextualSpacing/>
    </w:pPr>
  </w:style>
  <w:style w:type="character" w:styleId="Strong">
    <w:name w:val="Strong"/>
    <w:basedOn w:val="DefaultParagraphFont"/>
    <w:uiPriority w:val="22"/>
    <w:qFormat/>
    <w:rsid w:val="00CF06A5"/>
    <w:rPr>
      <w:b/>
      <w:bCs/>
    </w:rPr>
  </w:style>
  <w:style w:type="character" w:styleId="Emphasis">
    <w:name w:val="Emphasis"/>
    <w:basedOn w:val="DefaultParagraphFont"/>
    <w:uiPriority w:val="20"/>
    <w:qFormat/>
    <w:rsid w:val="00CF06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2996</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Myers</dc:creator>
  <cp:keywords/>
  <dc:description/>
  <cp:lastModifiedBy>Erin Myers</cp:lastModifiedBy>
  <cp:revision>1</cp:revision>
  <dcterms:created xsi:type="dcterms:W3CDTF">2014-10-03T13:28:00Z</dcterms:created>
  <dcterms:modified xsi:type="dcterms:W3CDTF">2014-10-03T13:29:00Z</dcterms:modified>
</cp:coreProperties>
</file>